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0375F" w14:textId="77777777" w:rsidR="00F64A52" w:rsidRPr="00435380" w:rsidRDefault="00F64A52" w:rsidP="00FF05BC">
      <w:pPr>
        <w:spacing w:after="240" w:line="240" w:lineRule="auto"/>
        <w:ind w:firstLine="360"/>
        <w:jc w:val="center"/>
        <w:rPr>
          <w:rFonts w:eastAsiaTheme="minorEastAsia" w:cstheme="minorHAnsi"/>
          <w:b/>
          <w:color w:val="000000" w:themeColor="text1"/>
          <w:sz w:val="24"/>
          <w:szCs w:val="24"/>
        </w:rPr>
      </w:pPr>
      <w:r w:rsidRPr="00435380">
        <w:rPr>
          <w:rFonts w:eastAsiaTheme="minorEastAsia" w:cstheme="minorHAnsi"/>
          <w:b/>
          <w:color w:val="000000" w:themeColor="text1"/>
          <w:sz w:val="24"/>
          <w:szCs w:val="24"/>
        </w:rPr>
        <w:t>Part B Assessment Data Notes</w:t>
      </w:r>
    </w:p>
    <w:p w14:paraId="12D03760" w14:textId="3F8A69BB" w:rsidR="00F64A52" w:rsidRPr="00435380" w:rsidRDefault="008160F1" w:rsidP="00FF05BC">
      <w:pPr>
        <w:spacing w:after="240" w:line="240" w:lineRule="auto"/>
        <w:ind w:firstLine="360"/>
        <w:jc w:val="center"/>
        <w:rPr>
          <w:rFonts w:eastAsiaTheme="minorEastAsia" w:cstheme="minorHAnsi"/>
          <w:b/>
          <w:color w:val="000000" w:themeColor="text1"/>
          <w:sz w:val="24"/>
          <w:szCs w:val="24"/>
        </w:rPr>
      </w:pPr>
      <w:r>
        <w:rPr>
          <w:rFonts w:eastAsiaTheme="minorEastAsia" w:cstheme="minorHAnsi"/>
          <w:b/>
          <w:color w:val="000000" w:themeColor="text1"/>
          <w:sz w:val="24"/>
          <w:szCs w:val="24"/>
        </w:rPr>
        <w:t>2020</w:t>
      </w:r>
      <w:r w:rsidR="00F64A52" w:rsidRPr="00435380">
        <w:rPr>
          <w:rFonts w:eastAsiaTheme="minorEastAsia" w:cstheme="minorHAnsi"/>
          <w:b/>
          <w:color w:val="000000" w:themeColor="text1"/>
          <w:sz w:val="24"/>
          <w:szCs w:val="24"/>
        </w:rPr>
        <w:t>-</w:t>
      </w:r>
      <w:r w:rsidR="00157FF9">
        <w:rPr>
          <w:rFonts w:eastAsiaTheme="minorEastAsia" w:cstheme="minorHAnsi"/>
          <w:b/>
          <w:color w:val="000000" w:themeColor="text1"/>
          <w:sz w:val="24"/>
          <w:szCs w:val="24"/>
        </w:rPr>
        <w:t>2</w:t>
      </w:r>
      <w:r>
        <w:rPr>
          <w:rFonts w:eastAsiaTheme="minorEastAsia" w:cstheme="minorHAnsi"/>
          <w:b/>
          <w:color w:val="000000" w:themeColor="text1"/>
          <w:sz w:val="24"/>
          <w:szCs w:val="24"/>
        </w:rPr>
        <w:t>1</w:t>
      </w:r>
      <w:r w:rsidR="00F64A52" w:rsidRPr="00435380">
        <w:rPr>
          <w:rFonts w:eastAsiaTheme="minorEastAsia" w:cstheme="minorHAnsi"/>
          <w:b/>
          <w:color w:val="000000" w:themeColor="text1"/>
          <w:sz w:val="24"/>
          <w:szCs w:val="24"/>
        </w:rPr>
        <w:t xml:space="preserve"> Reporting Year</w:t>
      </w:r>
    </w:p>
    <w:p w14:paraId="4743266D" w14:textId="21383785" w:rsidR="00E97E0B" w:rsidRPr="0099110B" w:rsidRDefault="00F64A52" w:rsidP="00FF05BC">
      <w:pPr>
        <w:spacing w:after="0" w:line="240" w:lineRule="auto"/>
        <w:rPr>
          <w:rFonts w:eastAsiaTheme="minorEastAsia" w:cstheme="minorHAnsi"/>
          <w:color w:val="000000" w:themeColor="text1"/>
        </w:rPr>
      </w:pPr>
      <w:r w:rsidRPr="0099110B">
        <w:rPr>
          <w:rFonts w:eastAsiaTheme="minorEastAsia" w:cstheme="minorHAnsi"/>
          <w:color w:val="000000" w:themeColor="text1"/>
        </w:rPr>
        <w:t xml:space="preserve">This document provides information or data notes on the ways in which </w:t>
      </w:r>
      <w:r w:rsidR="005B3E5C" w:rsidRPr="0099110B">
        <w:rPr>
          <w:rFonts w:eastAsiaTheme="minorEastAsia" w:cstheme="minorHAnsi"/>
          <w:color w:val="000000" w:themeColor="text1"/>
        </w:rPr>
        <w:t>S</w:t>
      </w:r>
      <w:r w:rsidRPr="0099110B">
        <w:rPr>
          <w:rFonts w:eastAsiaTheme="minorEastAsia" w:cstheme="minorHAnsi"/>
          <w:color w:val="000000" w:themeColor="text1"/>
        </w:rPr>
        <w:t>tates</w:t>
      </w:r>
      <w:r w:rsidR="005B3E5C" w:rsidRPr="0099110B">
        <w:rPr>
          <w:rFonts w:eastAsiaTheme="minorEastAsia" w:cstheme="minorHAnsi"/>
          <w:color w:val="000000" w:themeColor="text1"/>
        </w:rPr>
        <w:t xml:space="preserve"> and entities</w:t>
      </w:r>
      <w:r w:rsidRPr="0099110B">
        <w:rPr>
          <w:rFonts w:eastAsiaTheme="minorEastAsia" w:cstheme="minorHAnsi"/>
          <w:color w:val="000000" w:themeColor="text1"/>
        </w:rPr>
        <w:t xml:space="preserve"> collected and reported data differently from the Office of Special Education Programs (OSEP) data formats and instructions. In addition, the data notes provide explanations of substantial changes </w:t>
      </w:r>
      <w:r w:rsidR="00CC4330" w:rsidRPr="0099110B">
        <w:rPr>
          <w:rFonts w:eastAsiaTheme="minorEastAsia" w:cstheme="minorHAnsi"/>
          <w:color w:val="000000" w:themeColor="text1"/>
        </w:rPr>
        <w:t>from previous year</w:t>
      </w:r>
      <w:r w:rsidR="00435380" w:rsidRPr="0099110B">
        <w:rPr>
          <w:rFonts w:eastAsiaTheme="minorEastAsia" w:cstheme="minorHAnsi"/>
          <w:color w:val="000000" w:themeColor="text1"/>
        </w:rPr>
        <w:t>’s submissions</w:t>
      </w:r>
      <w:r w:rsidR="00CC4330" w:rsidRPr="0099110B">
        <w:rPr>
          <w:rFonts w:eastAsiaTheme="minorEastAsia" w:cstheme="minorHAnsi"/>
          <w:color w:val="000000" w:themeColor="text1"/>
        </w:rPr>
        <w:t xml:space="preserve"> as well as</w:t>
      </w:r>
      <w:r w:rsidRPr="0099110B">
        <w:rPr>
          <w:rFonts w:eastAsiaTheme="minorEastAsia" w:cstheme="minorHAnsi"/>
          <w:color w:val="000000" w:themeColor="text1"/>
        </w:rPr>
        <w:t xml:space="preserve"> other</w:t>
      </w:r>
      <w:r w:rsidR="00CC4330" w:rsidRPr="0099110B">
        <w:rPr>
          <w:rFonts w:eastAsiaTheme="minorEastAsia" w:cstheme="minorHAnsi"/>
          <w:color w:val="000000" w:themeColor="text1"/>
        </w:rPr>
        <w:t xml:space="preserve"> information </w:t>
      </w:r>
      <w:r w:rsidRPr="0099110B">
        <w:rPr>
          <w:rFonts w:eastAsiaTheme="minorEastAsia" w:cstheme="minorHAnsi"/>
          <w:color w:val="000000" w:themeColor="text1"/>
        </w:rPr>
        <w:t>that data users may find notable or of interest</w:t>
      </w:r>
      <w:r w:rsidR="00CC4330" w:rsidRPr="0099110B">
        <w:rPr>
          <w:rFonts w:eastAsiaTheme="minorEastAsia" w:cstheme="minorHAnsi"/>
          <w:color w:val="000000" w:themeColor="text1"/>
        </w:rPr>
        <w:t xml:space="preserve"> when reviewing and using these data.</w:t>
      </w:r>
    </w:p>
    <w:p w14:paraId="0759184E" w14:textId="19465E33" w:rsidR="009A6B34" w:rsidRDefault="002F5C0D" w:rsidP="00E22C10">
      <w:pPr>
        <w:spacing w:before="240" w:after="0" w:line="240" w:lineRule="auto"/>
        <w:rPr>
          <w:rFonts w:eastAsiaTheme="minorEastAsia" w:cstheme="minorHAnsi"/>
          <w:color w:val="000000" w:themeColor="text1"/>
        </w:rPr>
      </w:pPr>
      <w:bookmarkStart w:id="0" w:name="_Hlk15551023"/>
      <w:r w:rsidRPr="0099110B">
        <w:rPr>
          <w:rFonts w:cstheme="minorHAnsi"/>
        </w:rPr>
        <w:t>Other ED</w:t>
      </w:r>
      <w:r w:rsidRPr="0099110B">
        <w:rPr>
          <w:rFonts w:cstheme="minorHAnsi"/>
          <w:i/>
        </w:rPr>
        <w:t>Facts</w:t>
      </w:r>
      <w:r w:rsidRPr="0099110B">
        <w:rPr>
          <w:rFonts w:cstheme="minorHAnsi"/>
        </w:rPr>
        <w:t xml:space="preserve">-wide assessment data and state notes are published </w:t>
      </w:r>
      <w:r w:rsidRPr="0099110B">
        <w:rPr>
          <w:rFonts w:eastAsiaTheme="minorEastAsia" w:cstheme="minorHAnsi"/>
          <w:color w:val="000000" w:themeColor="text1"/>
        </w:rPr>
        <w:t xml:space="preserve">in the </w:t>
      </w:r>
      <w:hyperlink r:id="rId12" w:history="1">
        <w:r w:rsidRPr="0099110B">
          <w:rPr>
            <w:rStyle w:val="Hyperlink"/>
            <w:rFonts w:eastAsiaTheme="minorEastAsia" w:cstheme="minorHAnsi"/>
          </w:rPr>
          <w:t>ED</w:t>
        </w:r>
        <w:r w:rsidRPr="0099110B">
          <w:rPr>
            <w:rStyle w:val="Hyperlink"/>
            <w:rFonts w:eastAsiaTheme="minorEastAsia" w:cstheme="minorHAnsi"/>
            <w:i/>
          </w:rPr>
          <w:t>Facts</w:t>
        </w:r>
        <w:r w:rsidRPr="0099110B">
          <w:rPr>
            <w:rStyle w:val="Hyperlink"/>
            <w:rFonts w:eastAsiaTheme="minorEastAsia" w:cstheme="minorHAnsi"/>
          </w:rPr>
          <w:t xml:space="preserve"> public file documentation</w:t>
        </w:r>
      </w:hyperlink>
      <w:r w:rsidRPr="0099110B">
        <w:rPr>
          <w:rFonts w:eastAsiaTheme="minorEastAsia" w:cstheme="minorHAnsi"/>
          <w:color w:val="000000" w:themeColor="text1"/>
        </w:rPr>
        <w:t>.  Additional information on changes to state assessments, achievement standards, and content standards from year to year as well as information on outlying areas and freely associated states implementation of ESEA are available in the data file documentation (</w:t>
      </w:r>
      <w:hyperlink r:id="rId13" w:history="1">
        <w:r w:rsidRPr="0099110B">
          <w:rPr>
            <w:rStyle w:val="Hyperlink"/>
            <w:rFonts w:eastAsiaTheme="minorEastAsia" w:cstheme="minorHAnsi"/>
          </w:rPr>
          <w:t>IDEA Section 618 Data Products: Collection Documents</w:t>
        </w:r>
      </w:hyperlink>
      <w:r w:rsidRPr="0099110B">
        <w:rPr>
          <w:rFonts w:eastAsiaTheme="minorEastAsia" w:cstheme="minorHAnsi"/>
          <w:color w:val="000000" w:themeColor="text1"/>
        </w:rPr>
        <w:t>).</w:t>
      </w:r>
    </w:p>
    <w:p w14:paraId="59FB316F" w14:textId="458DDE51" w:rsidR="00765382" w:rsidRPr="0099110B" w:rsidRDefault="009A6B34" w:rsidP="00E22C10">
      <w:pPr>
        <w:spacing w:before="240" w:after="0" w:line="240" w:lineRule="auto"/>
        <w:rPr>
          <w:rFonts w:eastAsiaTheme="minorEastAsia" w:cstheme="minorHAnsi"/>
          <w:color w:val="000000" w:themeColor="text1"/>
        </w:rPr>
      </w:pPr>
      <w:r>
        <w:rPr>
          <w:rFonts w:eastAsiaTheme="minorEastAsia" w:cstheme="minorHAnsi"/>
          <w:color w:val="000000" w:themeColor="text1"/>
        </w:rPr>
        <w:t xml:space="preserve">Note: </w:t>
      </w:r>
      <w:r w:rsidRPr="009A6B34">
        <w:rPr>
          <w:rFonts w:eastAsiaTheme="minorEastAsia" w:cstheme="minorHAnsi"/>
          <w:color w:val="000000" w:themeColor="text1"/>
        </w:rPr>
        <w:t xml:space="preserve">ED recommends users of the SY 2020-21 Assessment Data review the data notes and state explanations to understand the full context of state, local, and school implementation of the statewide assessments. Due to the circumstances created by the COVID-19 pandemic, ED waived the reporting of the statewide assessments in the 2019-2020 school year and encouraged states to consider flexibilities regarding the timing, length, and type of administration of assessments in the 2020-2021 school year. Please be sure to review ED’s </w:t>
      </w:r>
      <w:hyperlink r:id="rId14" w:history="1">
        <w:r w:rsidRPr="009A6B34">
          <w:rPr>
            <w:rStyle w:val="Hyperlink"/>
            <w:rFonts w:eastAsiaTheme="minorEastAsia" w:cstheme="minorHAnsi"/>
          </w:rPr>
          <w:t>letter</w:t>
        </w:r>
      </w:hyperlink>
      <w:r w:rsidRPr="009A6B34">
        <w:rPr>
          <w:rFonts w:eastAsiaTheme="minorEastAsia" w:cstheme="minorHAnsi"/>
          <w:color w:val="000000" w:themeColor="text1"/>
        </w:rPr>
        <w:t xml:space="preserve"> regarding assessments for 2020-21. Statewide assessments were administered in most States in 2020-21 but, due to continued disruptions from the pandemic, rates of participation varied widely in schools throughout the country. Because assessment participation varied so widely, overall results for schools, districts and States may not be representative for those entities, and data for the school year 2020-2021 data may not be comparable with other years.</w:t>
      </w:r>
      <w:bookmarkEnd w:id="0"/>
    </w:p>
    <w:p w14:paraId="10B0228F" w14:textId="3698F0B3" w:rsidR="00765382" w:rsidRPr="0099110B" w:rsidRDefault="00765382" w:rsidP="00E22C10">
      <w:pPr>
        <w:pBdr>
          <w:bottom w:val="single" w:sz="12" w:space="1" w:color="365F91" w:themeColor="accent1" w:themeShade="BF"/>
        </w:pBdr>
        <w:spacing w:before="240" w:after="0" w:line="240" w:lineRule="auto"/>
        <w:outlineLvl w:val="0"/>
        <w:rPr>
          <w:rFonts w:eastAsiaTheme="majorEastAsia" w:cstheme="minorHAnsi"/>
          <w:b/>
          <w:bCs/>
          <w:color w:val="365F91" w:themeColor="accent1" w:themeShade="BF"/>
        </w:rPr>
      </w:pPr>
      <w:r w:rsidRPr="0099110B">
        <w:rPr>
          <w:rFonts w:eastAsia="Times New Roman" w:cstheme="minorHAnsi"/>
          <w:b/>
          <w:bCs/>
          <w:color w:val="000000" w:themeColor="text1"/>
        </w:rPr>
        <w:t>Alabama</w:t>
      </w:r>
    </w:p>
    <w:p w14:paraId="7743B856" w14:textId="78365E8D" w:rsidR="007405AF" w:rsidRPr="007405AF" w:rsidRDefault="007405AF" w:rsidP="007405AF">
      <w:pPr>
        <w:spacing w:line="240" w:lineRule="auto"/>
        <w:rPr>
          <w:rFonts w:eastAsiaTheme="minorEastAsia" w:cstheme="minorHAnsi"/>
        </w:rPr>
      </w:pPr>
      <w:r w:rsidRPr="007405AF">
        <w:rPr>
          <w:rFonts w:eastAsiaTheme="minorEastAsia" w:cstheme="minorHAnsi"/>
        </w:rPr>
        <w:t xml:space="preserve">- Children with disabilities who were English </w:t>
      </w:r>
      <w:r w:rsidR="000C0DA8">
        <w:rPr>
          <w:rFonts w:eastAsiaTheme="minorEastAsia" w:cstheme="minorHAnsi"/>
        </w:rPr>
        <w:t>l</w:t>
      </w:r>
      <w:r w:rsidRPr="007405AF">
        <w:rPr>
          <w:rFonts w:eastAsiaTheme="minorEastAsia" w:cstheme="minorHAnsi"/>
        </w:rPr>
        <w:t xml:space="preserve">earners (ELs) and who were in the U.S. less than 12 months prior to the reading/language arts </w:t>
      </w:r>
      <w:r w:rsidR="00841393">
        <w:rPr>
          <w:rFonts w:eastAsiaTheme="minorEastAsia" w:cstheme="minorHAnsi"/>
        </w:rPr>
        <w:t xml:space="preserve">(RLA) </w:t>
      </w:r>
      <w:r w:rsidRPr="007405AF">
        <w:rPr>
          <w:rFonts w:eastAsiaTheme="minorEastAsia" w:cstheme="minorHAnsi"/>
        </w:rPr>
        <w:t xml:space="preserve">state assessment can take either ACCESS for ELs or Alternate Assessment ACCESS for ELs. </w:t>
      </w:r>
    </w:p>
    <w:p w14:paraId="22598C64" w14:textId="7739B7AB" w:rsidR="00590CB0" w:rsidRPr="00723D4A" w:rsidRDefault="007405AF" w:rsidP="00723D4A">
      <w:pPr>
        <w:spacing w:line="240" w:lineRule="auto"/>
        <w:rPr>
          <w:rFonts w:eastAsiaTheme="minorEastAsia" w:cstheme="minorHAnsi"/>
        </w:rPr>
      </w:pPr>
      <w:r w:rsidRPr="007405AF">
        <w:rPr>
          <w:rFonts w:eastAsiaTheme="minorEastAsia" w:cstheme="minorHAnsi"/>
        </w:rPr>
        <w:t xml:space="preserve">- Local education agency (LEA) and school closures took place in March 2020 due to the COVID-19 pandemic. The state was still able to administer tests to children with disabilities. ELs took the English Language Proficiency (ELP) </w:t>
      </w:r>
      <w:r w:rsidR="00183482">
        <w:rPr>
          <w:rFonts w:eastAsiaTheme="minorEastAsia" w:cstheme="minorHAnsi"/>
        </w:rPr>
        <w:t>a</w:t>
      </w:r>
      <w:r w:rsidRPr="007405AF">
        <w:rPr>
          <w:rFonts w:eastAsiaTheme="minorEastAsia" w:cstheme="minorHAnsi"/>
        </w:rPr>
        <w:t>ssessment prior to the closure.</w:t>
      </w:r>
    </w:p>
    <w:p w14:paraId="1C377D8B" w14:textId="77777777" w:rsidR="00766ED5" w:rsidRPr="0099110B" w:rsidRDefault="00766ED5" w:rsidP="00FF05BC">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Arizona</w:t>
      </w:r>
    </w:p>
    <w:p w14:paraId="4990B85C" w14:textId="6D08C1F1" w:rsidR="0076790E" w:rsidRPr="00212541" w:rsidRDefault="0076790E" w:rsidP="00212541">
      <w:pPr>
        <w:spacing w:line="240" w:lineRule="auto"/>
        <w:rPr>
          <w:rFonts w:eastAsia="Times New Roman"/>
        </w:rPr>
      </w:pPr>
      <w:r w:rsidRPr="0076790E">
        <w:rPr>
          <w:rFonts w:eastAsia="Times New Roman"/>
        </w:rPr>
        <w:t>- Students who attend a special education private day school</w:t>
      </w:r>
      <w:r w:rsidR="008132CE">
        <w:rPr>
          <w:rFonts w:eastAsia="Times New Roman"/>
        </w:rPr>
        <w:t xml:space="preserve"> </w:t>
      </w:r>
      <w:r w:rsidRPr="0076790E">
        <w:rPr>
          <w:rFonts w:eastAsia="Times New Roman"/>
        </w:rPr>
        <w:t>are not currently reported at the district or charter in the LEA level file. These students are reported in the State education agency (SEA) level file and account for the differences between both files. This process will be reviewed in future years to determine how it can be adjusted to account for this difference.</w:t>
      </w:r>
    </w:p>
    <w:p w14:paraId="646E967A" w14:textId="77777777" w:rsidR="00DD1BDD" w:rsidRPr="0099110B" w:rsidRDefault="00DD1BDD" w:rsidP="00FF05BC">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Arkansas</w:t>
      </w:r>
    </w:p>
    <w:p w14:paraId="6CA6B975" w14:textId="402E047C" w:rsidR="005A4D98" w:rsidRDefault="0097169E" w:rsidP="0097169E">
      <w:pPr>
        <w:spacing w:line="240" w:lineRule="auto"/>
        <w:rPr>
          <w:rFonts w:eastAsia="Times New Roman" w:cstheme="minorHAnsi"/>
          <w:color w:val="000000"/>
        </w:rPr>
      </w:pPr>
      <w:r w:rsidRPr="0097169E">
        <w:rPr>
          <w:rFonts w:eastAsia="Times New Roman" w:cstheme="minorHAnsi"/>
          <w:color w:val="000000"/>
        </w:rPr>
        <w:t xml:space="preserve">- Arkansas no longer allows students who are English </w:t>
      </w:r>
      <w:r w:rsidR="000C0DA8">
        <w:rPr>
          <w:rFonts w:eastAsia="Times New Roman" w:cstheme="minorHAnsi"/>
          <w:color w:val="000000"/>
        </w:rPr>
        <w:t>l</w:t>
      </w:r>
      <w:r w:rsidRPr="0097169E">
        <w:rPr>
          <w:rFonts w:eastAsia="Times New Roman" w:cstheme="minorHAnsi"/>
          <w:color w:val="000000"/>
        </w:rPr>
        <w:t xml:space="preserve">earners and were in the U.S. less than 12 months to skip an administration of the English </w:t>
      </w:r>
      <w:r w:rsidR="00212541">
        <w:rPr>
          <w:rFonts w:eastAsia="Times New Roman" w:cstheme="minorHAnsi"/>
          <w:color w:val="000000"/>
        </w:rPr>
        <w:t>l</w:t>
      </w:r>
      <w:r w:rsidRPr="0097169E">
        <w:rPr>
          <w:rFonts w:eastAsia="Times New Roman" w:cstheme="minorHAnsi"/>
          <w:color w:val="000000"/>
        </w:rPr>
        <w:t xml:space="preserve">anguage </w:t>
      </w:r>
      <w:r w:rsidR="00212541">
        <w:rPr>
          <w:rFonts w:eastAsia="Times New Roman" w:cstheme="minorHAnsi"/>
          <w:color w:val="000000"/>
        </w:rPr>
        <w:t>a</w:t>
      </w:r>
      <w:r w:rsidRPr="0097169E">
        <w:rPr>
          <w:rFonts w:eastAsia="Times New Roman" w:cstheme="minorHAnsi"/>
          <w:color w:val="000000"/>
        </w:rPr>
        <w:t>rts</w:t>
      </w:r>
      <w:r w:rsidR="00212541">
        <w:rPr>
          <w:rFonts w:eastAsia="Times New Roman" w:cstheme="minorHAnsi"/>
          <w:color w:val="000000"/>
        </w:rPr>
        <w:t xml:space="preserve"> (ELA)</w:t>
      </w:r>
      <w:r w:rsidRPr="0097169E">
        <w:rPr>
          <w:rFonts w:eastAsia="Times New Roman" w:cstheme="minorHAnsi"/>
          <w:color w:val="000000"/>
        </w:rPr>
        <w:t xml:space="preserve"> assessment.</w:t>
      </w:r>
    </w:p>
    <w:p w14:paraId="419BE647" w14:textId="4883D103" w:rsidR="00700A41" w:rsidRPr="00212541" w:rsidRDefault="00A50215" w:rsidP="00212541">
      <w:pPr>
        <w:spacing w:line="240" w:lineRule="auto"/>
        <w:rPr>
          <w:rFonts w:eastAsia="Times New Roman" w:cstheme="minorHAnsi"/>
          <w:color w:val="000000"/>
        </w:rPr>
      </w:pPr>
      <w:r w:rsidRPr="00A50215">
        <w:rPr>
          <w:rFonts w:eastAsia="Times New Roman" w:cstheme="minorHAnsi"/>
          <w:color w:val="000000"/>
        </w:rPr>
        <w:t xml:space="preserve">- The current regular assessment has a wide range of accessibility features available for all students. In prior years, these supports were called accommodations and were only available to students with individualized education programs (IEPs). Since these accessibility features are available for all students, </w:t>
      </w:r>
      <w:r w:rsidRPr="00A50215">
        <w:rPr>
          <w:rFonts w:eastAsia="Times New Roman" w:cstheme="minorHAnsi"/>
          <w:color w:val="000000"/>
        </w:rPr>
        <w:lastRenderedPageBreak/>
        <w:t xml:space="preserve">they were not listed/selected in the personal needs profile for the assessment as general accommodations, and the testing company did not flag the accessibility features as special education accommodations. This does not mean that students </w:t>
      </w:r>
      <w:proofErr w:type="gramStart"/>
      <w:r w:rsidRPr="00A50215">
        <w:rPr>
          <w:rFonts w:eastAsia="Times New Roman" w:cstheme="minorHAnsi"/>
          <w:color w:val="000000"/>
        </w:rPr>
        <w:t>didn’t</w:t>
      </w:r>
      <w:proofErr w:type="gramEnd"/>
      <w:r w:rsidRPr="00A50215">
        <w:rPr>
          <w:rFonts w:eastAsia="Times New Roman" w:cstheme="minorHAnsi"/>
          <w:color w:val="000000"/>
        </w:rPr>
        <w:t xml:space="preserve"> have access to their accommodations, just that the assessment profile did not specifically identify them as a special education accommodation. Thus, resulting in a lower number of students being reported as being assessed with accommodations. </w:t>
      </w:r>
    </w:p>
    <w:p w14:paraId="5B8765F9" w14:textId="08CE71AC" w:rsidR="00700A41" w:rsidRPr="0099110B" w:rsidRDefault="00700A41" w:rsidP="00700A41">
      <w:pPr>
        <w:pBdr>
          <w:bottom w:val="single" w:sz="12" w:space="1" w:color="365F91" w:themeColor="accent1" w:themeShade="BF"/>
        </w:pBdr>
        <w:spacing w:after="0" w:line="240" w:lineRule="auto"/>
        <w:outlineLvl w:val="0"/>
        <w:rPr>
          <w:rFonts w:eastAsia="Times New Roman" w:cstheme="minorHAnsi"/>
          <w:b/>
          <w:bCs/>
          <w:color w:val="000000" w:themeColor="text1"/>
        </w:rPr>
      </w:pPr>
      <w:r>
        <w:rPr>
          <w:rFonts w:eastAsia="Times New Roman" w:cstheme="minorHAnsi"/>
          <w:b/>
          <w:bCs/>
          <w:color w:val="000000" w:themeColor="text1"/>
        </w:rPr>
        <w:t xml:space="preserve">Bureau of Indian Education </w:t>
      </w:r>
    </w:p>
    <w:p w14:paraId="2700A58D" w14:textId="1C1F6515" w:rsidR="00700A41" w:rsidRPr="0014774A" w:rsidRDefault="00700A41" w:rsidP="0014774A">
      <w:pPr>
        <w:spacing w:line="240" w:lineRule="auto"/>
        <w:rPr>
          <w:rFonts w:eastAsia="Times New Roman" w:cstheme="minorHAnsi"/>
          <w:color w:val="000000"/>
        </w:rPr>
      </w:pPr>
      <w:r w:rsidRPr="00300DD5">
        <w:rPr>
          <w:rFonts w:eastAsia="Times New Roman" w:cstheme="minorHAnsi"/>
          <w:color w:val="000000"/>
        </w:rPr>
        <w:t>-</w:t>
      </w:r>
      <w:r w:rsidR="0014774A" w:rsidRPr="0014774A">
        <w:t xml:space="preserve"> </w:t>
      </w:r>
      <w:r w:rsidR="0014774A" w:rsidRPr="0014774A">
        <w:rPr>
          <w:rFonts w:eastAsia="Times New Roman" w:cstheme="minorHAnsi"/>
          <w:color w:val="000000"/>
        </w:rPr>
        <w:t>BIE uses the statewide assessment of 23 states</w:t>
      </w:r>
      <w:r w:rsidR="00053E63">
        <w:rPr>
          <w:rFonts w:eastAsia="Times New Roman" w:cstheme="minorHAnsi"/>
          <w:color w:val="000000"/>
        </w:rPr>
        <w:t>.</w:t>
      </w:r>
    </w:p>
    <w:p w14:paraId="498C276C" w14:textId="14DE160D" w:rsidR="00004A72" w:rsidRPr="0099110B" w:rsidRDefault="00A50215" w:rsidP="00FF05BC">
      <w:pPr>
        <w:pBdr>
          <w:bottom w:val="single" w:sz="12" w:space="1" w:color="365F91" w:themeColor="accent1" w:themeShade="BF"/>
        </w:pBdr>
        <w:spacing w:after="0" w:line="240" w:lineRule="auto"/>
        <w:outlineLvl w:val="0"/>
        <w:rPr>
          <w:rFonts w:eastAsia="Times New Roman" w:cstheme="minorHAnsi"/>
          <w:b/>
          <w:bCs/>
          <w:color w:val="000000" w:themeColor="text1"/>
        </w:rPr>
      </w:pPr>
      <w:r>
        <w:rPr>
          <w:rFonts w:eastAsia="Times New Roman" w:cstheme="minorHAnsi"/>
          <w:b/>
          <w:bCs/>
          <w:color w:val="000000" w:themeColor="text1"/>
        </w:rPr>
        <w:t>California</w:t>
      </w:r>
    </w:p>
    <w:p w14:paraId="13488D6A" w14:textId="61FF37FA" w:rsidR="009E3146" w:rsidRPr="0099110B" w:rsidRDefault="009E3146" w:rsidP="00FF05BC">
      <w:pPr>
        <w:spacing w:line="240" w:lineRule="auto"/>
        <w:rPr>
          <w:rFonts w:eastAsia="Times New Roman" w:cstheme="minorHAnsi"/>
          <w:color w:val="000000"/>
        </w:rPr>
      </w:pPr>
      <w:r w:rsidRPr="009E3146">
        <w:rPr>
          <w:rFonts w:eastAsia="Times New Roman" w:cstheme="minorHAnsi"/>
          <w:color w:val="000000"/>
        </w:rPr>
        <w:t>- There was a reduction in statewide assessment participation in SY 2020-21 due to the novel coronavirus (COVID-19) pandemic, which made it not viable for many LEAs to administer the assessments. The proportion of students testing with accommodations was impacted by these changes. In addition, because the individualizations available for the alternate assessments require in-person administration, participation in these assessments was also low.</w:t>
      </w:r>
    </w:p>
    <w:p w14:paraId="53F2932D" w14:textId="77777777" w:rsidR="00576E1F" w:rsidRPr="0099110B" w:rsidRDefault="00576E1F" w:rsidP="00FF05BC">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Colorado</w:t>
      </w:r>
    </w:p>
    <w:p w14:paraId="02B030A5" w14:textId="3F7F0B22" w:rsidR="005E4954" w:rsidRDefault="00FC41C4" w:rsidP="00FF05BC">
      <w:pPr>
        <w:spacing w:line="240" w:lineRule="auto"/>
        <w:rPr>
          <w:rFonts w:eastAsia="Times New Roman" w:cstheme="minorHAnsi"/>
          <w:color w:val="000000"/>
        </w:rPr>
      </w:pPr>
      <w:r w:rsidRPr="00FC41C4">
        <w:rPr>
          <w:rFonts w:eastAsia="Times New Roman" w:cstheme="minorHAnsi"/>
          <w:color w:val="000000"/>
        </w:rPr>
        <w:t>- Participation in Colorado's state assessments varied widely within and across districts and student groups. Given the overall low and wide variance in participation, data from this assessment should not be used for all historical comparative purposes across districts, schools, student groups and/or years.</w:t>
      </w:r>
    </w:p>
    <w:p w14:paraId="16C0AA3E" w14:textId="0E379FFF" w:rsidR="00FC41C4" w:rsidRDefault="009A30C1" w:rsidP="00FF05BC">
      <w:pPr>
        <w:spacing w:line="240" w:lineRule="auto"/>
        <w:rPr>
          <w:rFonts w:eastAsia="Times New Roman" w:cstheme="minorHAnsi"/>
          <w:color w:val="000000"/>
        </w:rPr>
      </w:pPr>
      <w:r w:rsidRPr="009A30C1">
        <w:rPr>
          <w:rFonts w:eastAsia="Times New Roman" w:cstheme="minorHAnsi"/>
          <w:color w:val="000000"/>
        </w:rPr>
        <w:t>- Per Colorado's 2021 federal assessment waiver, the state's mathematics assessment was provided on a voluntary basis in grades 3, 5, and 7 in spring 2021.  Student participation in this assessment was extremely low (less than 10%) and participants were not representative of the overall demographics or performance of the state. These data cannot be used for comparative purposes across districts, schools, student groups and/or years.</w:t>
      </w:r>
    </w:p>
    <w:p w14:paraId="5BDAC44C" w14:textId="6E8F71F4" w:rsidR="007D2037" w:rsidRPr="00FF05BC" w:rsidRDefault="007D2037" w:rsidP="00FF05BC">
      <w:pPr>
        <w:spacing w:line="240" w:lineRule="auto"/>
        <w:rPr>
          <w:rFonts w:eastAsia="Times New Roman" w:cstheme="minorHAnsi"/>
          <w:color w:val="000000"/>
        </w:rPr>
      </w:pPr>
      <w:r w:rsidRPr="007D2037">
        <w:rPr>
          <w:rFonts w:eastAsia="Times New Roman" w:cstheme="minorHAnsi"/>
          <w:color w:val="000000"/>
        </w:rPr>
        <w:t xml:space="preserve">- Per Colorado's 2021 federal assessment waiver, the state's reading/language arts assessment was provided on a voluntary basis in grades 4, 6, and 8 in spring 2021.  Student participation in this assessment was extremely low (less than 10%) and participants were not representative of the overall demographics or performance of the state. These data </w:t>
      </w:r>
      <w:r w:rsidR="003878F0" w:rsidRPr="007D2037">
        <w:rPr>
          <w:rFonts w:eastAsia="Times New Roman" w:cstheme="minorHAnsi"/>
          <w:color w:val="000000"/>
        </w:rPr>
        <w:t>cannot</w:t>
      </w:r>
      <w:r w:rsidRPr="007D2037">
        <w:rPr>
          <w:rFonts w:eastAsia="Times New Roman" w:cstheme="minorHAnsi"/>
          <w:color w:val="000000"/>
        </w:rPr>
        <w:t xml:space="preserve"> be used for comparative purposes across districts, schools, student groups and/or years.</w:t>
      </w:r>
    </w:p>
    <w:p w14:paraId="47F498FC" w14:textId="77777777" w:rsidR="008A674C" w:rsidRPr="0099110B" w:rsidRDefault="008A674C" w:rsidP="00FF05BC">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Connecticut</w:t>
      </w:r>
    </w:p>
    <w:p w14:paraId="3D121FC0" w14:textId="6E1A40CC" w:rsidR="00CC5127" w:rsidRPr="0099110B" w:rsidRDefault="00CC5127" w:rsidP="00212541">
      <w:pPr>
        <w:spacing w:line="240" w:lineRule="auto"/>
        <w:rPr>
          <w:rFonts w:eastAsia="Times New Roman" w:cstheme="minorHAnsi"/>
          <w:color w:val="000000"/>
        </w:rPr>
      </w:pPr>
      <w:r w:rsidRPr="00CC5127">
        <w:rPr>
          <w:rFonts w:eastAsia="Times New Roman" w:cstheme="minorHAnsi"/>
          <w:color w:val="000000"/>
        </w:rPr>
        <w:t xml:space="preserve">- All children who are limited English proficient must take both the ELP assessment and the statewide reading/language arts assessment. Students meeting the Every Student Succeeds Act (ESSA) criteria regarding Recently Arrived English Learners are excluded from all </w:t>
      </w:r>
      <w:r w:rsidR="000C0DA8">
        <w:rPr>
          <w:rFonts w:eastAsia="Times New Roman" w:cstheme="minorHAnsi"/>
          <w:color w:val="000000"/>
        </w:rPr>
        <w:t>a</w:t>
      </w:r>
      <w:r w:rsidR="000C0DA8" w:rsidRPr="00CC5127">
        <w:rPr>
          <w:rFonts w:eastAsia="Times New Roman" w:cstheme="minorHAnsi"/>
          <w:color w:val="000000"/>
        </w:rPr>
        <w:t xml:space="preserve">ccountability </w:t>
      </w:r>
      <w:r w:rsidRPr="00CC5127">
        <w:rPr>
          <w:rFonts w:eastAsia="Times New Roman" w:cstheme="minorHAnsi"/>
          <w:color w:val="000000"/>
        </w:rPr>
        <w:t xml:space="preserve">calculations and </w:t>
      </w:r>
      <w:r w:rsidR="000C0DA8">
        <w:rPr>
          <w:rFonts w:eastAsia="Times New Roman" w:cstheme="minorHAnsi"/>
          <w:color w:val="000000"/>
        </w:rPr>
        <w:t>a</w:t>
      </w:r>
      <w:r w:rsidR="000C0DA8" w:rsidRPr="00CC5127">
        <w:rPr>
          <w:rFonts w:eastAsia="Times New Roman" w:cstheme="minorHAnsi"/>
          <w:color w:val="000000"/>
        </w:rPr>
        <w:t xml:space="preserve">ccountability </w:t>
      </w:r>
      <w:r w:rsidRPr="00CC5127">
        <w:rPr>
          <w:rFonts w:eastAsia="Times New Roman" w:cstheme="minorHAnsi"/>
          <w:color w:val="000000"/>
        </w:rPr>
        <w:t xml:space="preserve">reporting in their first year of statewide reading/language arts assessments; they are included in Accountability Growth calculations and reporting in their second year of statewide reading/language arts assessments, and included in all </w:t>
      </w:r>
      <w:r w:rsidR="000C0DA8">
        <w:rPr>
          <w:rFonts w:eastAsia="Times New Roman" w:cstheme="minorHAnsi"/>
          <w:color w:val="000000"/>
        </w:rPr>
        <w:t>a</w:t>
      </w:r>
      <w:r w:rsidR="000C0DA8" w:rsidRPr="00CC5127">
        <w:rPr>
          <w:rFonts w:eastAsia="Times New Roman" w:cstheme="minorHAnsi"/>
          <w:color w:val="000000"/>
        </w:rPr>
        <w:t xml:space="preserve">ccountability </w:t>
      </w:r>
      <w:r w:rsidRPr="00CC5127">
        <w:rPr>
          <w:rFonts w:eastAsia="Times New Roman" w:cstheme="minorHAnsi"/>
          <w:color w:val="000000"/>
        </w:rPr>
        <w:t>calculations and reporting in their third year as a Recently Arrived English Learner. Recently Arrived English Learners are included in all non-accountability reporting related to the statewide reading/language arts assessment. The ELP scores for these children are not used in lieu of the regular reading/language arts assessment scores for accountability reporting.</w:t>
      </w:r>
    </w:p>
    <w:p w14:paraId="01B15B2D" w14:textId="77777777" w:rsidR="00310E9C" w:rsidRPr="0099110B" w:rsidRDefault="00310E9C" w:rsidP="00484DC9">
      <w:pPr>
        <w:pBdr>
          <w:bottom w:val="single" w:sz="12" w:space="1" w:color="1F497D" w:themeColor="text2"/>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Delaware</w:t>
      </w:r>
    </w:p>
    <w:p w14:paraId="5E637256" w14:textId="4B2047A0" w:rsidR="00212541" w:rsidRDefault="00812A24" w:rsidP="00212541">
      <w:pPr>
        <w:spacing w:line="240" w:lineRule="auto"/>
        <w:outlineLvl w:val="0"/>
        <w:rPr>
          <w:rFonts w:eastAsiaTheme="minorEastAsia" w:cstheme="minorHAnsi"/>
        </w:rPr>
      </w:pPr>
      <w:r w:rsidRPr="00812A24">
        <w:rPr>
          <w:rFonts w:eastAsiaTheme="minorEastAsia" w:cstheme="minorHAnsi"/>
        </w:rPr>
        <w:t xml:space="preserve">- Students are not able to take one assessment in lieu of the other, however the state does allow for a </w:t>
      </w:r>
      <w:r w:rsidR="008C65FD" w:rsidRPr="00812A24">
        <w:rPr>
          <w:rFonts w:eastAsiaTheme="minorEastAsia" w:cstheme="minorHAnsi"/>
        </w:rPr>
        <w:t>one-year</w:t>
      </w:r>
      <w:r w:rsidRPr="00812A24">
        <w:rPr>
          <w:rFonts w:eastAsiaTheme="minorEastAsia" w:cstheme="minorHAnsi"/>
        </w:rPr>
        <w:t xml:space="preserve"> exemption from the ELA assessment for students identified as English learners who have been enrolled in US schools for less than 12 cumulative months. All students identified as English learners, </w:t>
      </w:r>
      <w:r w:rsidRPr="00812A24">
        <w:rPr>
          <w:rFonts w:eastAsiaTheme="minorEastAsia" w:cstheme="minorHAnsi"/>
        </w:rPr>
        <w:lastRenderedPageBreak/>
        <w:t>including those with disabilities, must take the annual ELP (ACCESS) assessment regardless of time in program.</w:t>
      </w:r>
    </w:p>
    <w:p w14:paraId="77017F63" w14:textId="07F508E8" w:rsidR="00C9549E" w:rsidRPr="0099110B" w:rsidRDefault="00C9549E" w:rsidP="00484DC9">
      <w:pPr>
        <w:pBdr>
          <w:bottom w:val="single" w:sz="12" w:space="1" w:color="1F497D" w:themeColor="text2"/>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District of Columbia</w:t>
      </w:r>
    </w:p>
    <w:p w14:paraId="252A9F5D" w14:textId="618F7CE0" w:rsidR="002E06C2" w:rsidRPr="0099110B" w:rsidRDefault="00C85DD6" w:rsidP="002D0A81">
      <w:pPr>
        <w:spacing w:line="240" w:lineRule="auto"/>
        <w:rPr>
          <w:rFonts w:eastAsiaTheme="minorEastAsia" w:cstheme="minorHAnsi"/>
        </w:rPr>
      </w:pPr>
      <w:r w:rsidRPr="00C85DD6">
        <w:rPr>
          <w:rFonts w:eastAsiaTheme="minorEastAsia" w:cstheme="minorHAnsi"/>
        </w:rPr>
        <w:t>- DC received a waiver for math and reading/language arts assessments. DC does not have participation or achievement records to share.</w:t>
      </w:r>
    </w:p>
    <w:p w14:paraId="0EB4D612" w14:textId="77777777" w:rsidR="00F60B7F" w:rsidRPr="0099110B" w:rsidRDefault="00F60B7F" w:rsidP="00FF05BC">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Federated States of Micronesia</w:t>
      </w:r>
    </w:p>
    <w:p w14:paraId="2E23C737" w14:textId="5DEC77AB" w:rsidR="00D35BE5" w:rsidRPr="0099110B" w:rsidRDefault="00FD2FE0" w:rsidP="00FF05BC">
      <w:pPr>
        <w:spacing w:line="240" w:lineRule="auto"/>
        <w:rPr>
          <w:rFonts w:eastAsiaTheme="minorEastAsia" w:cstheme="minorHAnsi"/>
        </w:rPr>
      </w:pPr>
      <w:r>
        <w:rPr>
          <w:rFonts w:eastAsiaTheme="minorEastAsia" w:cstheme="minorHAnsi"/>
        </w:rPr>
        <w:t xml:space="preserve">- </w:t>
      </w:r>
      <w:r w:rsidR="00B959B3" w:rsidRPr="00B959B3">
        <w:rPr>
          <w:rFonts w:eastAsiaTheme="minorEastAsia" w:cstheme="minorHAnsi"/>
        </w:rPr>
        <w:t>Micronesia currently does not have a</w:t>
      </w:r>
      <w:r w:rsidR="000C0DA8">
        <w:rPr>
          <w:rFonts w:eastAsiaTheme="minorEastAsia" w:cstheme="minorHAnsi"/>
        </w:rPr>
        <w:t>n</w:t>
      </w:r>
      <w:r w:rsidR="00B959B3" w:rsidRPr="00B959B3">
        <w:rPr>
          <w:rFonts w:eastAsiaTheme="minorEastAsia" w:cstheme="minorHAnsi"/>
        </w:rPr>
        <w:t xml:space="preserve"> ELP assessment. English is a second language for all our students. Every student in our school system, regardless of how long they are in the system, is required to participate in our standard-based assessment known as Federated State of Micronesia (FMS) National Minimum Competency Test.</w:t>
      </w:r>
    </w:p>
    <w:p w14:paraId="7BDB8397" w14:textId="77777777" w:rsidR="005A6D62" w:rsidRPr="0099110B" w:rsidRDefault="005A6D62" w:rsidP="00FF05BC">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Florida</w:t>
      </w:r>
    </w:p>
    <w:p w14:paraId="45576B31" w14:textId="3F24D6C7" w:rsidR="007D09C4" w:rsidRDefault="00BB522A" w:rsidP="00BB522A">
      <w:pPr>
        <w:spacing w:line="240" w:lineRule="auto"/>
        <w:rPr>
          <w:rFonts w:eastAsiaTheme="minorEastAsia" w:cstheme="minorHAnsi"/>
        </w:rPr>
      </w:pPr>
      <w:r>
        <w:rPr>
          <w:rFonts w:eastAsiaTheme="minorEastAsia" w:cstheme="minorHAnsi"/>
        </w:rPr>
        <w:t>-</w:t>
      </w:r>
      <w:r w:rsidRPr="00BB522A">
        <w:rPr>
          <w:rFonts w:eastAsiaTheme="minorEastAsia" w:cstheme="minorHAnsi"/>
        </w:rPr>
        <w:t xml:space="preserve"> The </w:t>
      </w:r>
      <w:r w:rsidR="008744F1">
        <w:rPr>
          <w:rFonts w:eastAsiaTheme="minorEastAsia" w:cstheme="minorHAnsi"/>
        </w:rPr>
        <w:t>Florida Standards Alternate Assessment (</w:t>
      </w:r>
      <w:r w:rsidRPr="00BB522A">
        <w:rPr>
          <w:rFonts w:eastAsiaTheme="minorEastAsia" w:cstheme="minorHAnsi"/>
        </w:rPr>
        <w:t>FSAA</w:t>
      </w:r>
      <w:r w:rsidR="008744F1">
        <w:rPr>
          <w:rFonts w:eastAsiaTheme="minorEastAsia" w:cstheme="minorHAnsi"/>
        </w:rPr>
        <w:t>)</w:t>
      </w:r>
      <w:r w:rsidRPr="00BB522A">
        <w:rPr>
          <w:rFonts w:eastAsiaTheme="minorEastAsia" w:cstheme="minorHAnsi"/>
        </w:rPr>
        <w:t xml:space="preserve"> system is comprised of two components, which are the Datafolio and the Performance Task. Students with the most significant cognitive disabilities who historically have scored the lowest possible scale score on the Performance Task instead participate in the Datafolio assessment, which has three achievement levels to better differentiate growth for this small population. Students who score in Level 3 on the Datafolio in one year may be assigned to participate in the Performance Task the following year.</w:t>
      </w:r>
    </w:p>
    <w:p w14:paraId="5EDD31B8" w14:textId="1B6C4836" w:rsidR="00067DB5" w:rsidRDefault="00067DB5" w:rsidP="00BB522A">
      <w:pPr>
        <w:spacing w:line="240" w:lineRule="auto"/>
        <w:rPr>
          <w:rFonts w:eastAsiaTheme="minorEastAsia" w:cstheme="minorHAnsi"/>
        </w:rPr>
      </w:pPr>
      <w:r w:rsidRPr="00067DB5">
        <w:rPr>
          <w:rFonts w:eastAsiaTheme="minorEastAsia" w:cstheme="minorHAnsi"/>
        </w:rPr>
        <w:t>- Florida's approved ESSA plan no longer allows for any E</w:t>
      </w:r>
      <w:r w:rsidR="00FD2FE0">
        <w:rPr>
          <w:rFonts w:eastAsiaTheme="minorEastAsia" w:cstheme="minorHAnsi"/>
        </w:rPr>
        <w:t>L</w:t>
      </w:r>
      <w:r w:rsidRPr="00067DB5">
        <w:rPr>
          <w:rFonts w:eastAsiaTheme="minorEastAsia" w:cstheme="minorHAnsi"/>
        </w:rPr>
        <w:t xml:space="preserve"> to be exempt from state testing.</w:t>
      </w:r>
    </w:p>
    <w:p w14:paraId="68175B94" w14:textId="4C469FBC" w:rsidR="007162F5" w:rsidRPr="00FF488E" w:rsidRDefault="007162F5" w:rsidP="00BB522A">
      <w:pPr>
        <w:spacing w:line="240" w:lineRule="auto"/>
        <w:rPr>
          <w:rFonts w:eastAsiaTheme="minorEastAsia" w:cstheme="minorHAnsi"/>
        </w:rPr>
      </w:pPr>
      <w:r w:rsidRPr="007162F5">
        <w:rPr>
          <w:rFonts w:eastAsiaTheme="minorEastAsia" w:cstheme="minorHAnsi"/>
        </w:rPr>
        <w:t xml:space="preserve">- Beginning with the SY 2018-19 reporting cycle, several grades replaced computer-based testing with paper-based testing. Under the old computer-based tests, students were allowed to make various adjustments to the user interface -- such as to color contrast and text size -- which were treated as accommodations. With the move to paper-based testing, these features are no longer available, thus the number of students assessed with those </w:t>
      </w:r>
      <w:proofErr w:type="gramStart"/>
      <w:r w:rsidRPr="007162F5">
        <w:rPr>
          <w:rFonts w:eastAsiaTheme="minorEastAsia" w:cstheme="minorHAnsi"/>
        </w:rPr>
        <w:t>particular computer-based</w:t>
      </w:r>
      <w:proofErr w:type="gramEnd"/>
      <w:r w:rsidRPr="007162F5">
        <w:rPr>
          <w:rFonts w:eastAsiaTheme="minorEastAsia" w:cstheme="minorHAnsi"/>
        </w:rPr>
        <w:t xml:space="preserve"> accommodations declined.</w:t>
      </w:r>
    </w:p>
    <w:p w14:paraId="7A1F66E8" w14:textId="77777777" w:rsidR="00F92775" w:rsidRPr="0099110B" w:rsidRDefault="00F92775" w:rsidP="00FF05BC">
      <w:pPr>
        <w:keepNext/>
        <w:keepLines/>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Guam</w:t>
      </w:r>
    </w:p>
    <w:p w14:paraId="6D1C62AB" w14:textId="3A484811" w:rsidR="00A60CDA" w:rsidRPr="0099110B" w:rsidRDefault="00264A12" w:rsidP="00FF05BC">
      <w:pPr>
        <w:keepNext/>
        <w:keepLines/>
        <w:spacing w:line="240" w:lineRule="auto"/>
        <w:rPr>
          <w:rFonts w:eastAsiaTheme="minorEastAsia" w:cstheme="minorHAnsi"/>
        </w:rPr>
      </w:pPr>
      <w:r w:rsidRPr="00264A12">
        <w:rPr>
          <w:rFonts w:eastAsiaTheme="minorEastAsia" w:cstheme="minorHAnsi"/>
        </w:rPr>
        <w:t xml:space="preserve">- </w:t>
      </w:r>
      <w:r w:rsidR="00F05796" w:rsidRPr="00F05796">
        <w:rPr>
          <w:rFonts w:eastAsiaTheme="minorEastAsia" w:cstheme="minorHAnsi"/>
        </w:rPr>
        <w:t>Guam Department of Education (GDOE) is a unitary school system. It is both an SEA and LEA and submits only SEA-level files.</w:t>
      </w:r>
    </w:p>
    <w:p w14:paraId="6893B0CE" w14:textId="77777777" w:rsidR="004A23E9" w:rsidRPr="0099110B" w:rsidRDefault="004A23E9" w:rsidP="00FF05BC">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Hawaii</w:t>
      </w:r>
    </w:p>
    <w:tbl>
      <w:tblPr>
        <w:tblW w:w="9360" w:type="dxa"/>
        <w:tblLook w:val="04A0" w:firstRow="1" w:lastRow="0" w:firstColumn="1" w:lastColumn="0" w:noHBand="0" w:noVBand="1"/>
      </w:tblPr>
      <w:tblGrid>
        <w:gridCol w:w="9360"/>
      </w:tblGrid>
      <w:tr w:rsidR="006C3FAD" w:rsidRPr="0099110B" w14:paraId="4A7FF68E" w14:textId="77777777" w:rsidTr="00574088">
        <w:trPr>
          <w:trHeight w:val="286"/>
        </w:trPr>
        <w:tc>
          <w:tcPr>
            <w:tcW w:w="9360" w:type="dxa"/>
            <w:tcBorders>
              <w:top w:val="nil"/>
              <w:left w:val="nil"/>
              <w:bottom w:val="nil"/>
              <w:right w:val="nil"/>
            </w:tcBorders>
            <w:shd w:val="clear" w:color="auto" w:fill="auto"/>
            <w:noWrap/>
            <w:vAlign w:val="bottom"/>
            <w:hideMark/>
          </w:tcPr>
          <w:p w14:paraId="076F9D31" w14:textId="13078B65" w:rsidR="0032517B" w:rsidRDefault="0032517B" w:rsidP="00452B8B">
            <w:pPr>
              <w:spacing w:line="240" w:lineRule="auto"/>
              <w:ind w:left="-105"/>
              <w:outlineLvl w:val="0"/>
              <w:rPr>
                <w:rFonts w:eastAsia="Times New Roman" w:cstheme="minorHAnsi"/>
                <w:color w:val="000000" w:themeColor="text1"/>
              </w:rPr>
            </w:pPr>
            <w:r w:rsidRPr="0032517B">
              <w:rPr>
                <w:rFonts w:eastAsia="Times New Roman" w:cstheme="minorHAnsi"/>
                <w:color w:val="000000" w:themeColor="text1"/>
              </w:rPr>
              <w:t>- The grades 3-8 Kaiapuni Assessment of Educational Outcomes (KAEO) assessments are written and administered in Hawaiian.</w:t>
            </w:r>
          </w:p>
          <w:p w14:paraId="4BCBF69F" w14:textId="51F63344" w:rsidR="0032517B" w:rsidRDefault="00E5646F" w:rsidP="006C6937">
            <w:pPr>
              <w:spacing w:after="0" w:line="240" w:lineRule="auto"/>
              <w:ind w:left="-105"/>
              <w:outlineLvl w:val="0"/>
              <w:rPr>
                <w:rFonts w:eastAsia="Times New Roman" w:cstheme="minorHAnsi"/>
                <w:color w:val="000000" w:themeColor="text1"/>
              </w:rPr>
            </w:pPr>
            <w:r w:rsidRPr="00E5646F">
              <w:rPr>
                <w:rFonts w:eastAsia="Times New Roman" w:cstheme="minorHAnsi"/>
                <w:color w:val="000000" w:themeColor="text1"/>
              </w:rPr>
              <w:t>- Many of the 'accommodations' that were utilized in the past are now considered 'universal tools' or 'designated supports' on the Smarter Balanced assessments. Supports such as separate setting</w:t>
            </w:r>
            <w:r w:rsidR="007F4A3D">
              <w:rPr>
                <w:rFonts w:eastAsia="Times New Roman" w:cstheme="minorHAnsi"/>
                <w:color w:val="000000" w:themeColor="text1"/>
              </w:rPr>
              <w:t>s</w:t>
            </w:r>
            <w:r w:rsidRPr="00E5646F">
              <w:rPr>
                <w:rFonts w:eastAsia="Times New Roman" w:cstheme="minorHAnsi"/>
                <w:color w:val="000000" w:themeColor="text1"/>
              </w:rPr>
              <w:t>, scribe, and text-to-speech are now available for all students</w:t>
            </w:r>
            <w:r w:rsidR="0009187C">
              <w:rPr>
                <w:rFonts w:eastAsia="Times New Roman" w:cstheme="minorHAnsi"/>
                <w:color w:val="000000" w:themeColor="text1"/>
              </w:rPr>
              <w:t>,</w:t>
            </w:r>
            <w:r w:rsidRPr="00E5646F">
              <w:rPr>
                <w:rFonts w:eastAsia="Times New Roman" w:cstheme="minorHAnsi"/>
                <w:color w:val="000000" w:themeColor="text1"/>
              </w:rPr>
              <w:t xml:space="preserve"> so there are fewer 'accommodations' that are only allowed for </w:t>
            </w:r>
            <w:r w:rsidR="00452B8B">
              <w:rPr>
                <w:rFonts w:eastAsia="Times New Roman" w:cstheme="minorHAnsi"/>
                <w:color w:val="000000" w:themeColor="text1"/>
              </w:rPr>
              <w:t>students</w:t>
            </w:r>
            <w:r w:rsidR="0009187C">
              <w:rPr>
                <w:rFonts w:eastAsia="Times New Roman" w:cstheme="minorHAnsi"/>
                <w:color w:val="000000" w:themeColor="text1"/>
              </w:rPr>
              <w:t xml:space="preserve"> with disabilities</w:t>
            </w:r>
            <w:r w:rsidRPr="00E5646F">
              <w:rPr>
                <w:rFonts w:eastAsia="Times New Roman" w:cstheme="minorHAnsi"/>
                <w:color w:val="000000" w:themeColor="text1"/>
              </w:rPr>
              <w:t>.</w:t>
            </w:r>
          </w:p>
          <w:p w14:paraId="3915871B" w14:textId="18FE278D" w:rsidR="008A4931" w:rsidRDefault="008A4931" w:rsidP="00590CB0">
            <w:pPr>
              <w:spacing w:after="0" w:line="240" w:lineRule="auto"/>
              <w:ind w:left="-105"/>
              <w:rPr>
                <w:rFonts w:eastAsia="Times New Roman" w:cstheme="minorHAnsi"/>
                <w:color w:val="000000"/>
              </w:rPr>
            </w:pPr>
          </w:p>
          <w:p w14:paraId="1D7AAE23" w14:textId="16AF4473" w:rsidR="00B012C8" w:rsidRPr="0099110B" w:rsidRDefault="00B012C8" w:rsidP="00B012C8">
            <w:pPr>
              <w:pBdr>
                <w:bottom w:val="single" w:sz="12" w:space="1" w:color="365F91" w:themeColor="accent1" w:themeShade="BF"/>
              </w:pBdr>
              <w:spacing w:after="0" w:line="240" w:lineRule="auto"/>
              <w:outlineLvl w:val="0"/>
              <w:rPr>
                <w:rFonts w:eastAsia="Times New Roman" w:cstheme="minorHAnsi"/>
                <w:b/>
                <w:bCs/>
                <w:color w:val="000000" w:themeColor="text1"/>
              </w:rPr>
            </w:pPr>
            <w:r>
              <w:rPr>
                <w:rFonts w:eastAsia="Times New Roman" w:cstheme="minorHAnsi"/>
                <w:b/>
                <w:bCs/>
                <w:color w:val="000000" w:themeColor="text1"/>
              </w:rPr>
              <w:t>Idaho</w:t>
            </w:r>
          </w:p>
          <w:tbl>
            <w:tblPr>
              <w:tblW w:w="9360" w:type="dxa"/>
              <w:tblLook w:val="04A0" w:firstRow="1" w:lastRow="0" w:firstColumn="1" w:lastColumn="0" w:noHBand="0" w:noVBand="1"/>
            </w:tblPr>
            <w:tblGrid>
              <w:gridCol w:w="9144"/>
            </w:tblGrid>
            <w:tr w:rsidR="00B012C8" w:rsidRPr="0099110B" w14:paraId="16A5D79B" w14:textId="77777777" w:rsidTr="00345B74">
              <w:trPr>
                <w:trHeight w:val="286"/>
              </w:trPr>
              <w:tc>
                <w:tcPr>
                  <w:tcW w:w="9360" w:type="dxa"/>
                  <w:tcBorders>
                    <w:top w:val="nil"/>
                    <w:left w:val="nil"/>
                    <w:bottom w:val="nil"/>
                    <w:right w:val="nil"/>
                  </w:tcBorders>
                  <w:shd w:val="clear" w:color="auto" w:fill="auto"/>
                  <w:noWrap/>
                  <w:vAlign w:val="bottom"/>
                  <w:hideMark/>
                </w:tcPr>
                <w:p w14:paraId="14729D46" w14:textId="1CE1074D" w:rsidR="00B012C8" w:rsidRDefault="00B012C8" w:rsidP="00B40F26">
                  <w:pPr>
                    <w:spacing w:line="240" w:lineRule="auto"/>
                    <w:ind w:left="-105"/>
                    <w:outlineLvl w:val="0"/>
                    <w:rPr>
                      <w:rFonts w:eastAsia="Times New Roman" w:cstheme="minorHAnsi"/>
                      <w:color w:val="000000" w:themeColor="text1"/>
                    </w:rPr>
                  </w:pPr>
                  <w:r w:rsidRPr="0032517B">
                    <w:rPr>
                      <w:rFonts w:eastAsia="Times New Roman" w:cstheme="minorHAnsi"/>
                      <w:color w:val="000000" w:themeColor="text1"/>
                    </w:rPr>
                    <w:t xml:space="preserve">- </w:t>
                  </w:r>
                  <w:r w:rsidR="00452B8B">
                    <w:rPr>
                      <w:rFonts w:eastAsia="Times New Roman" w:cstheme="minorHAnsi"/>
                      <w:color w:val="000000" w:themeColor="text1"/>
                    </w:rPr>
                    <w:t>Alternate assessments based on alternate achievement standards (</w:t>
                  </w:r>
                  <w:r w:rsidR="00CF55FE" w:rsidRPr="00CF55FE">
                    <w:rPr>
                      <w:rFonts w:eastAsia="Times New Roman" w:cstheme="minorHAnsi"/>
                      <w:color w:val="000000" w:themeColor="text1"/>
                    </w:rPr>
                    <w:t>ALTASSALTACH</w:t>
                  </w:r>
                  <w:r w:rsidR="00452B8B">
                    <w:rPr>
                      <w:rFonts w:eastAsia="Times New Roman" w:cstheme="minorHAnsi"/>
                      <w:color w:val="000000" w:themeColor="text1"/>
                    </w:rPr>
                    <w:t>)</w:t>
                  </w:r>
                  <w:r w:rsidR="00CF55FE" w:rsidRPr="00CF55FE">
                    <w:rPr>
                      <w:rFonts w:eastAsia="Times New Roman" w:cstheme="minorHAnsi"/>
                      <w:color w:val="000000" w:themeColor="text1"/>
                    </w:rPr>
                    <w:t xml:space="preserve"> </w:t>
                  </w:r>
                  <w:r w:rsidR="00452B8B">
                    <w:rPr>
                      <w:rFonts w:eastAsia="Times New Roman" w:cstheme="minorHAnsi"/>
                      <w:color w:val="000000" w:themeColor="text1"/>
                    </w:rPr>
                    <w:t>proficiency</w:t>
                  </w:r>
                  <w:r w:rsidR="00452B8B" w:rsidRPr="00CF55FE">
                    <w:rPr>
                      <w:rFonts w:eastAsia="Times New Roman" w:cstheme="minorHAnsi"/>
                      <w:color w:val="000000" w:themeColor="text1"/>
                    </w:rPr>
                    <w:t xml:space="preserve"> </w:t>
                  </w:r>
                  <w:r w:rsidR="00CF55FE" w:rsidRPr="00CF55FE">
                    <w:rPr>
                      <w:rFonts w:eastAsia="Times New Roman" w:cstheme="minorHAnsi"/>
                      <w:color w:val="000000" w:themeColor="text1"/>
                    </w:rPr>
                    <w:t>was determined using Wyomin</w:t>
                  </w:r>
                  <w:r w:rsidR="00CF55FE">
                    <w:rPr>
                      <w:rFonts w:eastAsia="Times New Roman" w:cstheme="minorHAnsi"/>
                      <w:color w:val="000000" w:themeColor="text1"/>
                    </w:rPr>
                    <w:t>g’</w:t>
                  </w:r>
                  <w:r w:rsidR="00CF55FE" w:rsidRPr="00CF55FE">
                    <w:rPr>
                      <w:rFonts w:eastAsia="Times New Roman" w:cstheme="minorHAnsi"/>
                      <w:color w:val="000000" w:themeColor="text1"/>
                    </w:rPr>
                    <w:t>s cut</w:t>
                  </w:r>
                  <w:r w:rsidR="007F4A3D">
                    <w:rPr>
                      <w:rFonts w:eastAsia="Times New Roman" w:cstheme="minorHAnsi"/>
                      <w:color w:val="000000" w:themeColor="text1"/>
                    </w:rPr>
                    <w:t xml:space="preserve"> </w:t>
                  </w:r>
                  <w:r w:rsidR="00CF55FE" w:rsidRPr="00CF55FE">
                    <w:rPr>
                      <w:rFonts w:eastAsia="Times New Roman" w:cstheme="minorHAnsi"/>
                      <w:color w:val="000000" w:themeColor="text1"/>
                    </w:rPr>
                    <w:t>scores. ALTASSALTACH was field-tested in SY</w:t>
                  </w:r>
                  <w:r w:rsidR="007F4A3D">
                    <w:rPr>
                      <w:rFonts w:eastAsia="Times New Roman" w:cstheme="minorHAnsi"/>
                      <w:color w:val="000000" w:themeColor="text1"/>
                    </w:rPr>
                    <w:t xml:space="preserve"> </w:t>
                  </w:r>
                  <w:r w:rsidR="00CF55FE" w:rsidRPr="00CF55FE">
                    <w:rPr>
                      <w:rFonts w:eastAsia="Times New Roman" w:cstheme="minorHAnsi"/>
                      <w:color w:val="000000" w:themeColor="text1"/>
                    </w:rPr>
                    <w:t>20</w:t>
                  </w:r>
                  <w:r w:rsidR="007F4A3D">
                    <w:rPr>
                      <w:rFonts w:eastAsia="Times New Roman" w:cstheme="minorHAnsi"/>
                      <w:color w:val="000000" w:themeColor="text1"/>
                    </w:rPr>
                    <w:t>20-</w:t>
                  </w:r>
                  <w:r w:rsidR="00CF55FE" w:rsidRPr="00CF55FE">
                    <w:rPr>
                      <w:rFonts w:eastAsia="Times New Roman" w:cstheme="minorHAnsi"/>
                      <w:color w:val="000000" w:themeColor="text1"/>
                    </w:rPr>
                    <w:t>21</w:t>
                  </w:r>
                  <w:r w:rsidR="007F4A3D">
                    <w:rPr>
                      <w:rFonts w:eastAsia="Times New Roman" w:cstheme="minorHAnsi"/>
                      <w:color w:val="000000" w:themeColor="text1"/>
                    </w:rPr>
                    <w:t>;</w:t>
                  </w:r>
                  <w:r w:rsidR="00CF55FE">
                    <w:rPr>
                      <w:rFonts w:eastAsia="Times New Roman" w:cstheme="minorHAnsi"/>
                      <w:color w:val="000000" w:themeColor="text1"/>
                    </w:rPr>
                    <w:t xml:space="preserve"> </w:t>
                  </w:r>
                  <w:r w:rsidR="00CF55FE" w:rsidRPr="00CF55FE">
                    <w:rPr>
                      <w:rFonts w:eastAsia="Times New Roman" w:cstheme="minorHAnsi"/>
                      <w:color w:val="000000" w:themeColor="text1"/>
                    </w:rPr>
                    <w:t>however, achievement levels had to be produced to meet the IDEA requirements. Wyoming cut</w:t>
                  </w:r>
                  <w:r w:rsidR="00452B8B">
                    <w:rPr>
                      <w:rFonts w:eastAsia="Times New Roman" w:cstheme="minorHAnsi"/>
                      <w:color w:val="000000" w:themeColor="text1"/>
                    </w:rPr>
                    <w:t xml:space="preserve"> </w:t>
                  </w:r>
                  <w:r w:rsidR="00CF55FE" w:rsidRPr="00CF55FE">
                    <w:rPr>
                      <w:rFonts w:eastAsia="Times New Roman" w:cstheme="minorHAnsi"/>
                      <w:color w:val="000000" w:themeColor="text1"/>
                    </w:rPr>
                    <w:t>scores are comparative but are not comparable to those of Idaho. Achievement standard for ALTASSALTACH is happening in August 2022.</w:t>
                  </w:r>
                </w:p>
                <w:p w14:paraId="358DA954" w14:textId="713D2C01" w:rsidR="00B012C8" w:rsidRPr="003E5055" w:rsidRDefault="00884E6D" w:rsidP="003E5055">
                  <w:pPr>
                    <w:spacing w:line="240" w:lineRule="auto"/>
                    <w:ind w:left="-105"/>
                    <w:outlineLvl w:val="0"/>
                    <w:rPr>
                      <w:rFonts w:eastAsia="Times New Roman" w:cstheme="minorHAnsi"/>
                      <w:color w:val="000000" w:themeColor="text1"/>
                    </w:rPr>
                  </w:pPr>
                  <w:r>
                    <w:rPr>
                      <w:rFonts w:eastAsia="Times New Roman" w:cstheme="minorHAnsi"/>
                      <w:color w:val="000000" w:themeColor="text1"/>
                    </w:rPr>
                    <w:lastRenderedPageBreak/>
                    <w:t xml:space="preserve">- </w:t>
                  </w:r>
                  <w:r w:rsidRPr="00884E6D">
                    <w:rPr>
                      <w:rFonts w:eastAsia="Times New Roman" w:cstheme="minorHAnsi"/>
                      <w:color w:val="000000" w:themeColor="text1"/>
                    </w:rPr>
                    <w:t xml:space="preserve">Due to COVID-19, remote testing was introduced for </w:t>
                  </w:r>
                  <w:r w:rsidR="00452B8B">
                    <w:rPr>
                      <w:rFonts w:eastAsia="Times New Roman" w:cstheme="minorHAnsi"/>
                      <w:color w:val="000000" w:themeColor="text1"/>
                    </w:rPr>
                    <w:t>regular assessments based on grade-level achievement standards with accommodations (</w:t>
                  </w:r>
                  <w:r w:rsidRPr="00884E6D">
                    <w:rPr>
                      <w:rFonts w:eastAsia="Times New Roman" w:cstheme="minorHAnsi"/>
                      <w:color w:val="000000" w:themeColor="text1"/>
                    </w:rPr>
                    <w:t>REGASSWACC</w:t>
                  </w:r>
                  <w:r w:rsidR="00452B8B">
                    <w:rPr>
                      <w:rFonts w:eastAsia="Times New Roman" w:cstheme="minorHAnsi"/>
                      <w:color w:val="000000" w:themeColor="text1"/>
                    </w:rPr>
                    <w:t>)</w:t>
                  </w:r>
                  <w:r w:rsidRPr="00884E6D">
                    <w:rPr>
                      <w:rFonts w:eastAsia="Times New Roman" w:cstheme="minorHAnsi"/>
                      <w:color w:val="000000" w:themeColor="text1"/>
                    </w:rPr>
                    <w:t xml:space="preserve"> and </w:t>
                  </w:r>
                  <w:r w:rsidR="00452B8B">
                    <w:rPr>
                      <w:rFonts w:eastAsia="Times New Roman" w:cstheme="minorHAnsi"/>
                      <w:color w:val="000000" w:themeColor="text1"/>
                    </w:rPr>
                    <w:t>regular assessments based on grade-level achievements standards without accommodations (</w:t>
                  </w:r>
                  <w:r w:rsidRPr="00884E6D">
                    <w:rPr>
                      <w:rFonts w:eastAsia="Times New Roman" w:cstheme="minorHAnsi"/>
                      <w:color w:val="000000" w:themeColor="text1"/>
                    </w:rPr>
                    <w:t>REGASSWOACC</w:t>
                  </w:r>
                  <w:r w:rsidR="00452B8B">
                    <w:rPr>
                      <w:rFonts w:eastAsia="Times New Roman" w:cstheme="minorHAnsi"/>
                      <w:color w:val="000000" w:themeColor="text1"/>
                    </w:rPr>
                    <w:t>)</w:t>
                  </w:r>
                  <w:r w:rsidRPr="00884E6D">
                    <w:rPr>
                      <w:rFonts w:eastAsia="Times New Roman" w:cstheme="minorHAnsi"/>
                      <w:color w:val="000000" w:themeColor="text1"/>
                    </w:rPr>
                    <w:t>. The results should be comparable those of in-person</w:t>
                  </w:r>
                  <w:r>
                    <w:rPr>
                      <w:rFonts w:eastAsia="Times New Roman" w:cstheme="minorHAnsi"/>
                      <w:color w:val="000000" w:themeColor="text1"/>
                    </w:rPr>
                    <w:t>.</w:t>
                  </w:r>
                </w:p>
              </w:tc>
            </w:tr>
          </w:tbl>
          <w:p w14:paraId="5A8564FC" w14:textId="40A5F0D9" w:rsidR="00590CB0" w:rsidRPr="00B61954" w:rsidRDefault="00590CB0" w:rsidP="00FF05BC">
            <w:pPr>
              <w:spacing w:after="0" w:line="240" w:lineRule="auto"/>
              <w:rPr>
                <w:rFonts w:eastAsiaTheme="minorEastAsia" w:cstheme="minorHAnsi"/>
              </w:rPr>
            </w:pPr>
          </w:p>
        </w:tc>
      </w:tr>
    </w:tbl>
    <w:p w14:paraId="206A188B" w14:textId="57ECA312" w:rsidR="003E03CE" w:rsidRPr="0099110B" w:rsidRDefault="008448BE" w:rsidP="00FF05BC">
      <w:pPr>
        <w:pBdr>
          <w:bottom w:val="single" w:sz="12" w:space="1" w:color="365F91" w:themeColor="accent1" w:themeShade="BF"/>
        </w:pBdr>
        <w:spacing w:after="0" w:line="240" w:lineRule="auto"/>
        <w:outlineLvl w:val="0"/>
        <w:rPr>
          <w:rFonts w:eastAsia="Times New Roman" w:cstheme="minorHAnsi"/>
          <w:b/>
          <w:bCs/>
          <w:color w:val="000000" w:themeColor="text1"/>
        </w:rPr>
      </w:pPr>
      <w:bookmarkStart w:id="1" w:name="_Hlk109922630"/>
      <w:r w:rsidRPr="0099110B">
        <w:rPr>
          <w:rFonts w:eastAsia="Times New Roman" w:cstheme="minorHAnsi"/>
          <w:b/>
          <w:bCs/>
          <w:color w:val="000000" w:themeColor="text1"/>
        </w:rPr>
        <w:lastRenderedPageBreak/>
        <w:t>Illinois</w:t>
      </w:r>
    </w:p>
    <w:bookmarkEnd w:id="1"/>
    <w:p w14:paraId="755DE043" w14:textId="31FCB806" w:rsidR="005C6C8D" w:rsidRDefault="00A15C7C" w:rsidP="005C6C8D">
      <w:pPr>
        <w:spacing w:line="240" w:lineRule="auto"/>
        <w:rPr>
          <w:rFonts w:eastAsia="Times New Roman" w:cstheme="minorHAnsi"/>
          <w:color w:val="000000"/>
        </w:rPr>
      </w:pPr>
      <w:r>
        <w:rPr>
          <w:rFonts w:eastAsia="Times New Roman" w:cstheme="minorHAnsi"/>
          <w:color w:val="000000"/>
        </w:rPr>
        <w:t>-</w:t>
      </w:r>
      <w:r w:rsidR="00257578">
        <w:rPr>
          <w:rFonts w:eastAsia="Times New Roman" w:cstheme="minorHAnsi"/>
          <w:color w:val="000000"/>
        </w:rPr>
        <w:t xml:space="preserve"> </w:t>
      </w:r>
      <w:r w:rsidR="005C6C8D" w:rsidRPr="005C6C8D">
        <w:rPr>
          <w:rFonts w:eastAsia="Times New Roman" w:cstheme="minorHAnsi"/>
          <w:color w:val="000000"/>
        </w:rPr>
        <w:t>English Learners will be assessed annually for English proficiency and for E</w:t>
      </w:r>
      <w:r w:rsidR="00212541">
        <w:rPr>
          <w:rFonts w:eastAsia="Times New Roman" w:cstheme="minorHAnsi"/>
          <w:color w:val="000000"/>
        </w:rPr>
        <w:t>LA</w:t>
      </w:r>
      <w:r w:rsidR="005C6C8D" w:rsidRPr="005C6C8D">
        <w:rPr>
          <w:rFonts w:eastAsia="Times New Roman" w:cstheme="minorHAnsi"/>
          <w:color w:val="000000"/>
        </w:rPr>
        <w:t xml:space="preserve"> and mathematics. Illinois will assess newly arrived ELs, enrolled in their first year in US schools, in grades 3-12 in academic content areas: English language arts, mathematics and science. Data from the </w:t>
      </w:r>
      <w:proofErr w:type="gramStart"/>
      <w:r w:rsidR="005C6C8D" w:rsidRPr="005C6C8D">
        <w:rPr>
          <w:rFonts w:eastAsia="Times New Roman" w:cstheme="minorHAnsi"/>
          <w:color w:val="000000"/>
        </w:rPr>
        <w:t>first year</w:t>
      </w:r>
      <w:proofErr w:type="gramEnd"/>
      <w:r w:rsidR="005C6C8D" w:rsidRPr="005C6C8D">
        <w:rPr>
          <w:rFonts w:eastAsia="Times New Roman" w:cstheme="minorHAnsi"/>
          <w:color w:val="000000"/>
        </w:rPr>
        <w:t xml:space="preserve"> assessments will not be included in accountability determination but serve solely for baseline purposes.</w:t>
      </w:r>
    </w:p>
    <w:p w14:paraId="6D9A9575" w14:textId="6921F197" w:rsidR="00807E95" w:rsidRDefault="00807E95" w:rsidP="005C6C8D">
      <w:pPr>
        <w:spacing w:line="240" w:lineRule="auto"/>
        <w:rPr>
          <w:rFonts w:eastAsia="Times New Roman" w:cstheme="minorHAnsi"/>
          <w:color w:val="000000"/>
        </w:rPr>
      </w:pPr>
      <w:r>
        <w:rPr>
          <w:rFonts w:eastAsia="Times New Roman" w:cstheme="minorHAnsi"/>
          <w:color w:val="000000"/>
        </w:rPr>
        <w:t xml:space="preserve">- </w:t>
      </w:r>
      <w:r w:rsidR="00A84E83" w:rsidRPr="00A84E83">
        <w:rPr>
          <w:rFonts w:eastAsia="Times New Roman" w:cstheme="minorHAnsi"/>
          <w:color w:val="000000"/>
        </w:rPr>
        <w:t>Assessment data submitted were missing a proportion of the total records.</w:t>
      </w:r>
    </w:p>
    <w:p w14:paraId="46A4C392" w14:textId="2FFE7D34" w:rsidR="002A5578" w:rsidRPr="0099110B" w:rsidRDefault="002A5578" w:rsidP="002A5578">
      <w:pPr>
        <w:pBdr>
          <w:bottom w:val="single" w:sz="12" w:space="1" w:color="365F91" w:themeColor="accent1" w:themeShade="BF"/>
        </w:pBdr>
        <w:spacing w:after="0" w:line="240" w:lineRule="auto"/>
        <w:outlineLvl w:val="0"/>
        <w:rPr>
          <w:rFonts w:eastAsia="Times New Roman" w:cstheme="minorHAnsi"/>
          <w:b/>
          <w:bCs/>
          <w:color w:val="000000" w:themeColor="text1"/>
        </w:rPr>
      </w:pPr>
      <w:r>
        <w:rPr>
          <w:rFonts w:eastAsia="Times New Roman" w:cstheme="minorHAnsi"/>
          <w:b/>
          <w:bCs/>
          <w:color w:val="000000" w:themeColor="text1"/>
        </w:rPr>
        <w:t>Indiana</w:t>
      </w:r>
    </w:p>
    <w:p w14:paraId="5B1EC1FA" w14:textId="4E387F56" w:rsidR="002A5578" w:rsidRDefault="008324BC" w:rsidP="005C6C8D">
      <w:pPr>
        <w:spacing w:line="240" w:lineRule="auto"/>
        <w:rPr>
          <w:rFonts w:eastAsia="Times New Roman" w:cstheme="minorHAnsi"/>
          <w:color w:val="000000"/>
        </w:rPr>
      </w:pPr>
      <w:r w:rsidRPr="008324BC">
        <w:rPr>
          <w:rFonts w:eastAsia="Times New Roman" w:cstheme="minorHAnsi"/>
          <w:color w:val="000000"/>
        </w:rPr>
        <w:t xml:space="preserve">- Mathematics and </w:t>
      </w:r>
      <w:r w:rsidR="001213BC">
        <w:rPr>
          <w:rFonts w:eastAsia="Times New Roman" w:cstheme="minorHAnsi"/>
          <w:color w:val="000000"/>
        </w:rPr>
        <w:t>RLA</w:t>
      </w:r>
      <w:r w:rsidRPr="008324BC">
        <w:rPr>
          <w:rFonts w:eastAsia="Times New Roman" w:cstheme="minorHAnsi"/>
          <w:color w:val="000000"/>
        </w:rPr>
        <w:t xml:space="preserve"> end of course (EOC)/end of grade (EOG) assessments were moved to Grade 11 due to COVID-19 cancellation in SY 2019-20.</w:t>
      </w:r>
    </w:p>
    <w:p w14:paraId="211DDC97" w14:textId="7D1E3334" w:rsidR="00BA47AE" w:rsidRPr="0099110B" w:rsidRDefault="00BA47AE" w:rsidP="00BA47AE">
      <w:pPr>
        <w:pBdr>
          <w:bottom w:val="single" w:sz="12" w:space="1" w:color="365F91" w:themeColor="accent1" w:themeShade="BF"/>
        </w:pBdr>
        <w:spacing w:after="0" w:line="240" w:lineRule="auto"/>
        <w:outlineLvl w:val="0"/>
        <w:rPr>
          <w:rFonts w:eastAsia="Times New Roman" w:cstheme="minorHAnsi"/>
          <w:b/>
          <w:bCs/>
          <w:color w:val="000000" w:themeColor="text1"/>
        </w:rPr>
      </w:pPr>
      <w:r>
        <w:rPr>
          <w:rFonts w:eastAsia="Times New Roman" w:cstheme="minorHAnsi"/>
          <w:b/>
          <w:bCs/>
          <w:color w:val="000000" w:themeColor="text1"/>
        </w:rPr>
        <w:t>Kentucky</w:t>
      </w:r>
    </w:p>
    <w:p w14:paraId="69C7DA92" w14:textId="11A24DBD" w:rsidR="00696D5A" w:rsidRDefault="00BA47AE" w:rsidP="005C6C8D">
      <w:pPr>
        <w:spacing w:line="240" w:lineRule="auto"/>
        <w:rPr>
          <w:rFonts w:eastAsia="Times New Roman" w:cstheme="minorHAnsi"/>
          <w:color w:val="000000"/>
        </w:rPr>
      </w:pPr>
      <w:r w:rsidRPr="008324BC">
        <w:rPr>
          <w:rFonts w:eastAsia="Times New Roman" w:cstheme="minorHAnsi"/>
          <w:color w:val="000000"/>
        </w:rPr>
        <w:t xml:space="preserve">- </w:t>
      </w:r>
      <w:r w:rsidR="001213BC">
        <w:rPr>
          <w:rFonts w:eastAsia="Times New Roman" w:cstheme="minorHAnsi"/>
          <w:color w:val="000000"/>
        </w:rPr>
        <w:t>First</w:t>
      </w:r>
      <w:r w:rsidR="001213BC" w:rsidRPr="00BA47AE">
        <w:rPr>
          <w:rFonts w:eastAsia="Times New Roman" w:cstheme="minorHAnsi"/>
          <w:color w:val="000000"/>
        </w:rPr>
        <w:t xml:space="preserve"> </w:t>
      </w:r>
      <w:r w:rsidRPr="00BA47AE">
        <w:rPr>
          <w:rFonts w:eastAsia="Times New Roman" w:cstheme="minorHAnsi"/>
          <w:color w:val="000000"/>
        </w:rPr>
        <w:t xml:space="preserve">year EL students will take the ELP assessment, ACCESS, during the testing window. For the Kentucky Summative Assessment, </w:t>
      </w:r>
      <w:r w:rsidR="001213BC">
        <w:rPr>
          <w:rFonts w:eastAsia="Times New Roman" w:cstheme="minorHAnsi"/>
          <w:color w:val="000000"/>
        </w:rPr>
        <w:t>first</w:t>
      </w:r>
      <w:r w:rsidRPr="00BA47AE">
        <w:rPr>
          <w:rFonts w:eastAsia="Times New Roman" w:cstheme="minorHAnsi"/>
          <w:color w:val="000000"/>
        </w:rPr>
        <w:t xml:space="preserve"> year EL students will take mathematics in the grade levels these assessments are given.</w:t>
      </w:r>
    </w:p>
    <w:p w14:paraId="352D4794" w14:textId="6B4F2531" w:rsidR="00C91BD5" w:rsidRDefault="00C91BD5" w:rsidP="005C6C8D">
      <w:pPr>
        <w:spacing w:line="240" w:lineRule="auto"/>
        <w:rPr>
          <w:rFonts w:eastAsia="Times New Roman" w:cstheme="minorHAnsi"/>
          <w:color w:val="000000"/>
        </w:rPr>
      </w:pPr>
      <w:r w:rsidRPr="00C91BD5">
        <w:rPr>
          <w:rFonts w:eastAsia="Times New Roman" w:cstheme="minorHAnsi"/>
          <w:color w:val="000000"/>
        </w:rPr>
        <w:t>- Students can be directly accountable to a district or state based upon accountability rules.</w:t>
      </w:r>
    </w:p>
    <w:p w14:paraId="0EA765B8" w14:textId="16F3837F" w:rsidR="005C6C8D" w:rsidRPr="0099110B" w:rsidRDefault="005C6C8D" w:rsidP="005C6C8D">
      <w:pPr>
        <w:pBdr>
          <w:bottom w:val="single" w:sz="12" w:space="1" w:color="365F91" w:themeColor="accent1" w:themeShade="BF"/>
        </w:pBdr>
        <w:spacing w:after="0" w:line="240" w:lineRule="auto"/>
        <w:outlineLvl w:val="0"/>
        <w:rPr>
          <w:rFonts w:eastAsia="Times New Roman" w:cstheme="minorHAnsi"/>
          <w:b/>
          <w:bCs/>
          <w:color w:val="000000" w:themeColor="text1"/>
        </w:rPr>
      </w:pPr>
      <w:r>
        <w:rPr>
          <w:rFonts w:eastAsia="Times New Roman" w:cstheme="minorHAnsi"/>
          <w:b/>
          <w:bCs/>
          <w:color w:val="000000" w:themeColor="text1"/>
        </w:rPr>
        <w:t>Maine</w:t>
      </w:r>
    </w:p>
    <w:p w14:paraId="56D49BD3" w14:textId="4FB1FA5D" w:rsidR="00B83FBC" w:rsidRPr="0099110B" w:rsidRDefault="004312DB" w:rsidP="00FF05BC">
      <w:pPr>
        <w:spacing w:line="240" w:lineRule="auto"/>
        <w:rPr>
          <w:rFonts w:eastAsia="Times New Roman" w:cstheme="minorHAnsi"/>
          <w:color w:val="000000"/>
        </w:rPr>
      </w:pPr>
      <w:r w:rsidRPr="0099110B">
        <w:rPr>
          <w:rFonts w:eastAsia="Times New Roman" w:cstheme="minorHAnsi"/>
          <w:color w:val="000000"/>
        </w:rPr>
        <w:t>-</w:t>
      </w:r>
      <w:r w:rsidR="00257578">
        <w:rPr>
          <w:rFonts w:eastAsia="Times New Roman" w:cstheme="minorHAnsi"/>
          <w:color w:val="000000"/>
        </w:rPr>
        <w:t xml:space="preserve"> </w:t>
      </w:r>
      <w:r w:rsidR="008B6873" w:rsidRPr="008B6873">
        <w:rPr>
          <w:rFonts w:eastAsia="Times New Roman" w:cstheme="minorHAnsi"/>
          <w:color w:val="000000"/>
        </w:rPr>
        <w:t>In a direct response to the COVID-19 global pandemic and the need expressed by their educators for immediate and actionable data to support student learning, Maine transitioned to utilizing the N</w:t>
      </w:r>
      <w:r w:rsidR="001213BC">
        <w:rPr>
          <w:rFonts w:eastAsia="Times New Roman" w:cstheme="minorHAnsi"/>
          <w:color w:val="000000"/>
        </w:rPr>
        <w:t xml:space="preserve">orthwest </w:t>
      </w:r>
      <w:r w:rsidR="008B6873" w:rsidRPr="008B6873">
        <w:rPr>
          <w:rFonts w:eastAsia="Times New Roman" w:cstheme="minorHAnsi"/>
          <w:color w:val="000000"/>
        </w:rPr>
        <w:t>E</w:t>
      </w:r>
      <w:r w:rsidR="001213BC">
        <w:rPr>
          <w:rFonts w:eastAsia="Times New Roman" w:cstheme="minorHAnsi"/>
          <w:color w:val="000000"/>
        </w:rPr>
        <w:t xml:space="preserve">valuation </w:t>
      </w:r>
      <w:r w:rsidR="008B6873" w:rsidRPr="008B6873">
        <w:rPr>
          <w:rFonts w:eastAsia="Times New Roman" w:cstheme="minorHAnsi"/>
          <w:color w:val="000000"/>
        </w:rPr>
        <w:t>A</w:t>
      </w:r>
      <w:r w:rsidR="001213BC">
        <w:rPr>
          <w:rFonts w:eastAsia="Times New Roman" w:cstheme="minorHAnsi"/>
          <w:color w:val="000000"/>
        </w:rPr>
        <w:t>ssociation</w:t>
      </w:r>
      <w:r w:rsidR="008B6873" w:rsidRPr="008B6873">
        <w:rPr>
          <w:rFonts w:eastAsia="Times New Roman" w:cstheme="minorHAnsi"/>
          <w:color w:val="000000"/>
        </w:rPr>
        <w:t xml:space="preserve"> </w:t>
      </w:r>
      <w:r w:rsidR="0093661B">
        <w:rPr>
          <w:rFonts w:eastAsia="Times New Roman" w:cstheme="minorHAnsi"/>
          <w:color w:val="000000"/>
        </w:rPr>
        <w:t xml:space="preserve">(NWEA) </w:t>
      </w:r>
      <w:r w:rsidR="008B6873" w:rsidRPr="008B6873">
        <w:rPr>
          <w:rFonts w:eastAsia="Times New Roman" w:cstheme="minorHAnsi"/>
          <w:color w:val="000000"/>
        </w:rPr>
        <w:t>assessment. Maine DOE is considering the initial statewide administration of the NW</w:t>
      </w:r>
      <w:r w:rsidR="0093661B">
        <w:rPr>
          <w:rFonts w:eastAsia="Times New Roman" w:cstheme="minorHAnsi"/>
          <w:color w:val="000000"/>
        </w:rPr>
        <w:t>E</w:t>
      </w:r>
      <w:r w:rsidR="008B6873" w:rsidRPr="008B6873">
        <w:rPr>
          <w:rFonts w:eastAsia="Times New Roman" w:cstheme="minorHAnsi"/>
          <w:color w:val="000000"/>
        </w:rPr>
        <w:t xml:space="preserve">A assessment in spring 2021 </w:t>
      </w:r>
      <w:r w:rsidR="0093661B">
        <w:rPr>
          <w:rFonts w:eastAsia="Times New Roman" w:cstheme="minorHAnsi"/>
          <w:color w:val="000000"/>
        </w:rPr>
        <w:t xml:space="preserve">as </w:t>
      </w:r>
      <w:r w:rsidR="008B6873" w:rsidRPr="008B6873">
        <w:rPr>
          <w:rFonts w:eastAsia="Times New Roman" w:cstheme="minorHAnsi"/>
          <w:color w:val="000000"/>
        </w:rPr>
        <w:t>a field test.</w:t>
      </w:r>
    </w:p>
    <w:p w14:paraId="72F1207D" w14:textId="764F3850" w:rsidR="003C0F72" w:rsidRPr="0099110B" w:rsidRDefault="003C0F72" w:rsidP="00FF05BC">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Maryland</w:t>
      </w:r>
    </w:p>
    <w:p w14:paraId="6FCBB580" w14:textId="1CA6B332" w:rsidR="00590CB0" w:rsidRPr="004727B0" w:rsidRDefault="007E4741" w:rsidP="004727B0">
      <w:pPr>
        <w:spacing w:line="240" w:lineRule="auto"/>
        <w:rPr>
          <w:rFonts w:eastAsia="Times New Roman" w:cstheme="minorHAnsi"/>
          <w:color w:val="000000"/>
        </w:rPr>
      </w:pPr>
      <w:r>
        <w:rPr>
          <w:rFonts w:eastAsia="Times New Roman" w:cstheme="minorHAnsi"/>
          <w:color w:val="000000"/>
        </w:rPr>
        <w:t>-</w:t>
      </w:r>
      <w:r w:rsidR="004727B0" w:rsidRPr="004727B0">
        <w:t xml:space="preserve"> </w:t>
      </w:r>
      <w:r w:rsidR="004727B0" w:rsidRPr="004727B0">
        <w:rPr>
          <w:rFonts w:eastAsia="Times New Roman" w:cstheme="minorHAnsi"/>
          <w:color w:val="000000"/>
        </w:rPr>
        <w:t>Maryland allows high school students to participate in the state assessment and the Math Scholastic Aptitude Test (SAT) to meet the high school testing requirements.</w:t>
      </w:r>
    </w:p>
    <w:p w14:paraId="0C112B3F" w14:textId="230772CC" w:rsidR="007C0C01" w:rsidRPr="0099110B" w:rsidRDefault="007C0C01" w:rsidP="00FF05BC">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Massachusetts</w:t>
      </w:r>
    </w:p>
    <w:p w14:paraId="1361065E" w14:textId="3586F62E" w:rsidR="009F5923" w:rsidRPr="000259CF" w:rsidRDefault="000259CF" w:rsidP="000259CF">
      <w:pPr>
        <w:spacing w:line="240" w:lineRule="auto"/>
        <w:rPr>
          <w:rFonts w:eastAsia="Times New Roman" w:cstheme="minorHAnsi"/>
          <w:color w:val="000000"/>
        </w:rPr>
      </w:pPr>
      <w:r w:rsidRPr="000259CF">
        <w:rPr>
          <w:rFonts w:eastAsia="Times New Roman" w:cstheme="minorHAnsi"/>
          <w:color w:val="000000"/>
        </w:rPr>
        <w:t xml:space="preserve">- The four Massachusetts Comprehensive Assessment System (MCAS)-Alt levels (Progressing, Emerging, Awareness and INC) are in level 1 for state </w:t>
      </w:r>
      <w:r w:rsidR="00015D6D" w:rsidRPr="000259CF">
        <w:rPr>
          <w:rFonts w:eastAsia="Times New Roman" w:cstheme="minorHAnsi"/>
          <w:color w:val="000000"/>
        </w:rPr>
        <w:t>reporting but</w:t>
      </w:r>
      <w:r w:rsidRPr="000259CF">
        <w:rPr>
          <w:rFonts w:eastAsia="Times New Roman" w:cstheme="minorHAnsi"/>
          <w:color w:val="000000"/>
        </w:rPr>
        <w:t xml:space="preserve"> are assigned a scaled score between 455 and 500 for accountability purposes. Progressing students are considered proficient for accountability.</w:t>
      </w:r>
    </w:p>
    <w:p w14:paraId="770FC630" w14:textId="1BE8AD21" w:rsidR="00CE6EA2" w:rsidRPr="0099110B" w:rsidRDefault="007A6397" w:rsidP="00FF05BC">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Michigan</w:t>
      </w:r>
    </w:p>
    <w:p w14:paraId="39877514" w14:textId="5ACD6EB9" w:rsidR="00DC3E12" w:rsidRDefault="00DC3E12" w:rsidP="00B40F26">
      <w:pPr>
        <w:tabs>
          <w:tab w:val="left" w:pos="2914"/>
        </w:tabs>
        <w:spacing w:line="240" w:lineRule="auto"/>
        <w:rPr>
          <w:rFonts w:eastAsia="Times New Roman" w:cstheme="minorHAnsi"/>
        </w:rPr>
      </w:pPr>
      <w:r w:rsidRPr="00DC3E12">
        <w:rPr>
          <w:rFonts w:eastAsia="Times New Roman" w:cstheme="minorHAnsi"/>
        </w:rPr>
        <w:t>- Michigan had a large increase in students not participating in assessments due to covid.</w:t>
      </w:r>
    </w:p>
    <w:p w14:paraId="40885DB5" w14:textId="0D054C38" w:rsidR="00DC3E12" w:rsidRDefault="00DC3E12" w:rsidP="00DC3E12">
      <w:pPr>
        <w:tabs>
          <w:tab w:val="left" w:pos="2914"/>
        </w:tabs>
        <w:spacing w:after="0" w:line="240" w:lineRule="auto"/>
        <w:rPr>
          <w:rFonts w:eastAsia="Times New Roman" w:cstheme="minorHAnsi"/>
        </w:rPr>
      </w:pPr>
      <w:r w:rsidRPr="00DC3E12">
        <w:rPr>
          <w:rFonts w:eastAsia="Times New Roman" w:cstheme="minorHAnsi"/>
        </w:rPr>
        <w:t>- Unfortunately, the ongoing pandemic impacted student attendance in SY 2020-21, including for testing purposes. Accordingly, Michigan’s participation rates were drastically lower, which in turn affected performance counts as well.</w:t>
      </w:r>
    </w:p>
    <w:p w14:paraId="4DA9411C" w14:textId="42750533" w:rsidR="00DC3E12" w:rsidRPr="00DC3E12" w:rsidRDefault="00597D80" w:rsidP="00597D80">
      <w:pPr>
        <w:rPr>
          <w:rFonts w:eastAsia="Times New Roman" w:cstheme="minorHAnsi"/>
        </w:rPr>
      </w:pPr>
      <w:r>
        <w:rPr>
          <w:rFonts w:eastAsia="Times New Roman" w:cstheme="minorHAnsi"/>
        </w:rPr>
        <w:br w:type="page"/>
      </w:r>
    </w:p>
    <w:p w14:paraId="734E2CFF" w14:textId="08D0FB6F" w:rsidR="003E51FC" w:rsidRDefault="00E84864" w:rsidP="003E51FC">
      <w:pPr>
        <w:pBdr>
          <w:bottom w:val="single" w:sz="12" w:space="1" w:color="1F497D" w:themeColor="text2"/>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lastRenderedPageBreak/>
        <w:t>Minnesota</w:t>
      </w:r>
    </w:p>
    <w:p w14:paraId="08447E00" w14:textId="07BB55F3" w:rsidR="00D87205" w:rsidRDefault="00D87205" w:rsidP="005D44C4">
      <w:pPr>
        <w:pBdr>
          <w:bottom w:val="single" w:sz="12" w:space="1" w:color="365F91" w:themeColor="accent1" w:themeShade="BF"/>
        </w:pBdr>
        <w:spacing w:line="240" w:lineRule="auto"/>
        <w:outlineLvl w:val="0"/>
        <w:rPr>
          <w:rFonts w:eastAsia="Times New Roman" w:cstheme="minorHAnsi"/>
          <w:color w:val="000000" w:themeColor="text1"/>
        </w:rPr>
      </w:pPr>
      <w:r w:rsidRPr="00D87205">
        <w:rPr>
          <w:rFonts w:eastAsia="Times New Roman" w:cstheme="minorHAnsi"/>
          <w:color w:val="000000" w:themeColor="text1"/>
        </w:rPr>
        <w:t xml:space="preserve">- All children with disabilities </w:t>
      </w:r>
      <w:r w:rsidR="00E4088F">
        <w:rPr>
          <w:rFonts w:eastAsia="Times New Roman" w:cstheme="minorHAnsi"/>
          <w:color w:val="000000" w:themeColor="text1"/>
        </w:rPr>
        <w:t>who</w:t>
      </w:r>
      <w:r w:rsidRPr="00D87205">
        <w:rPr>
          <w:rFonts w:eastAsia="Times New Roman" w:cstheme="minorHAnsi"/>
          <w:color w:val="000000" w:themeColor="text1"/>
        </w:rPr>
        <w:t xml:space="preserve"> are E</w:t>
      </w:r>
      <w:r w:rsidR="005D44C4">
        <w:rPr>
          <w:rFonts w:eastAsia="Times New Roman" w:cstheme="minorHAnsi"/>
          <w:color w:val="000000" w:themeColor="text1"/>
        </w:rPr>
        <w:t xml:space="preserve">Ls </w:t>
      </w:r>
      <w:r w:rsidRPr="00D87205">
        <w:rPr>
          <w:rFonts w:eastAsia="Times New Roman" w:cstheme="minorHAnsi"/>
          <w:color w:val="000000" w:themeColor="text1"/>
        </w:rPr>
        <w:t>are expected to take the statewide assessments regardless of how long they have lived in the state.</w:t>
      </w:r>
    </w:p>
    <w:p w14:paraId="26E862CD" w14:textId="3C6D9961" w:rsidR="003E51FC" w:rsidRDefault="003E77E1" w:rsidP="00B40F26">
      <w:pPr>
        <w:pBdr>
          <w:bottom w:val="single" w:sz="12" w:space="1" w:color="365F91" w:themeColor="accent1" w:themeShade="BF"/>
        </w:pBdr>
        <w:spacing w:line="240" w:lineRule="auto"/>
        <w:outlineLvl w:val="0"/>
        <w:rPr>
          <w:rFonts w:eastAsia="Times New Roman" w:cstheme="minorHAnsi"/>
          <w:b/>
          <w:bCs/>
          <w:color w:val="000000" w:themeColor="text1"/>
        </w:rPr>
      </w:pPr>
      <w:r w:rsidRPr="003E77E1">
        <w:rPr>
          <w:rFonts w:eastAsia="Times New Roman" w:cstheme="minorHAnsi"/>
          <w:color w:val="000000" w:themeColor="text1"/>
        </w:rPr>
        <w:t>- Minnesota experienced lower participation rates due to COVID 19; therefore, not all students were assessed in all subjects</w:t>
      </w:r>
      <w:r>
        <w:rPr>
          <w:rFonts w:eastAsia="Times New Roman" w:cstheme="minorHAnsi"/>
          <w:color w:val="000000" w:themeColor="text1"/>
        </w:rPr>
        <w:t>.</w:t>
      </w:r>
    </w:p>
    <w:p w14:paraId="0958D896" w14:textId="77777777" w:rsidR="00237BD0" w:rsidRPr="0099110B" w:rsidRDefault="00237BD0" w:rsidP="00FF05BC">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Missouri</w:t>
      </w:r>
    </w:p>
    <w:p w14:paraId="1631572B" w14:textId="1CE5EC00" w:rsidR="00AA28DB" w:rsidRPr="00AA28DB" w:rsidRDefault="00AA28DB" w:rsidP="00B40F26">
      <w:pPr>
        <w:spacing w:line="240" w:lineRule="auto"/>
        <w:rPr>
          <w:rFonts w:eastAsia="Times New Roman" w:cstheme="minorHAnsi"/>
          <w:color w:val="000000"/>
        </w:rPr>
      </w:pPr>
      <w:r w:rsidRPr="00AA28DB">
        <w:rPr>
          <w:rFonts w:eastAsiaTheme="minorEastAsia" w:cstheme="minorHAnsi"/>
          <w:color w:val="000000"/>
        </w:rPr>
        <w:t>-</w:t>
      </w:r>
      <w:r>
        <w:rPr>
          <w:rFonts w:eastAsia="Times New Roman" w:cstheme="minorHAnsi"/>
          <w:color w:val="000000"/>
        </w:rPr>
        <w:t xml:space="preserve"> </w:t>
      </w:r>
      <w:r w:rsidRPr="00AA28DB">
        <w:rPr>
          <w:rFonts w:eastAsia="Times New Roman" w:cstheme="minorHAnsi"/>
          <w:color w:val="000000"/>
        </w:rPr>
        <w:t>State assessments include a wide variety of universal supports for all students which reduces the need for additional accommodations for students with disabilities.</w:t>
      </w:r>
    </w:p>
    <w:p w14:paraId="6B78108A" w14:textId="77777777" w:rsidR="00C20B5E" w:rsidRPr="0099110B" w:rsidRDefault="00C20B5E" w:rsidP="00FF05BC">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Montana</w:t>
      </w:r>
    </w:p>
    <w:p w14:paraId="0F61DB4A" w14:textId="0A32DBCB" w:rsidR="006C19D1" w:rsidRPr="002206FA" w:rsidRDefault="00865D6F" w:rsidP="00FF05BC">
      <w:pPr>
        <w:spacing w:line="240" w:lineRule="auto"/>
        <w:rPr>
          <w:rFonts w:eastAsia="Times New Roman" w:cstheme="minorHAnsi"/>
        </w:rPr>
      </w:pPr>
      <w:r w:rsidRPr="0099110B">
        <w:rPr>
          <w:rFonts w:eastAsia="Times New Roman" w:cstheme="minorHAnsi"/>
        </w:rPr>
        <w:t>-</w:t>
      </w:r>
      <w:r w:rsidR="00CA4A4B" w:rsidRPr="00CA4A4B">
        <w:rPr>
          <w:rFonts w:eastAsia="Times New Roman"/>
        </w:rPr>
        <w:t xml:space="preserve"> </w:t>
      </w:r>
      <w:r w:rsidR="00F17370" w:rsidRPr="00F17370">
        <w:rPr>
          <w:rFonts w:eastAsia="Times New Roman"/>
        </w:rPr>
        <w:t>In coordination with A</w:t>
      </w:r>
      <w:r w:rsidR="00FD51F4">
        <w:rPr>
          <w:rFonts w:eastAsia="Times New Roman"/>
        </w:rPr>
        <w:t xml:space="preserve">merican </w:t>
      </w:r>
      <w:r w:rsidR="00F17370" w:rsidRPr="00F17370">
        <w:rPr>
          <w:rFonts w:eastAsia="Times New Roman"/>
        </w:rPr>
        <w:t>C</w:t>
      </w:r>
      <w:r w:rsidR="00FD51F4">
        <w:rPr>
          <w:rFonts w:eastAsia="Times New Roman"/>
        </w:rPr>
        <w:t xml:space="preserve">ollege </w:t>
      </w:r>
      <w:r w:rsidR="00F17370" w:rsidRPr="00F17370">
        <w:rPr>
          <w:rFonts w:eastAsia="Times New Roman"/>
        </w:rPr>
        <w:t>T</w:t>
      </w:r>
      <w:r w:rsidR="00FD51F4">
        <w:rPr>
          <w:rFonts w:eastAsia="Times New Roman"/>
        </w:rPr>
        <w:t>esting (ACT)</w:t>
      </w:r>
      <w:r w:rsidR="00F17370">
        <w:rPr>
          <w:rFonts w:eastAsia="Times New Roman"/>
        </w:rPr>
        <w:t xml:space="preserve">, the state </w:t>
      </w:r>
      <w:r w:rsidR="00F17370" w:rsidRPr="00F17370">
        <w:rPr>
          <w:rFonts w:eastAsia="Times New Roman"/>
        </w:rPr>
        <w:t xml:space="preserve">received student data on accommodations provided for the statewide 11th grade ACT assessment for the 2020-21 school year for 11th grade students who were identified as having a special education IEP, a plan under section 504, or who were identified as an </w:t>
      </w:r>
      <w:r w:rsidR="00FD51F4">
        <w:rPr>
          <w:rFonts w:eastAsia="Times New Roman"/>
        </w:rPr>
        <w:t>EL</w:t>
      </w:r>
      <w:r w:rsidR="00F17370" w:rsidRPr="00F17370">
        <w:rPr>
          <w:rFonts w:eastAsia="Times New Roman"/>
        </w:rPr>
        <w:t>.</w:t>
      </w:r>
    </w:p>
    <w:p w14:paraId="071CBF4E" w14:textId="77777777" w:rsidR="005D2FC9" w:rsidRPr="0099110B" w:rsidRDefault="005D2FC9" w:rsidP="00FF05BC">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Nebraska</w:t>
      </w:r>
    </w:p>
    <w:p w14:paraId="75724476" w14:textId="7C4A6E38" w:rsidR="000359DF" w:rsidRPr="00FE4065" w:rsidRDefault="001364A6" w:rsidP="00FF05BC">
      <w:pPr>
        <w:spacing w:line="240" w:lineRule="auto"/>
        <w:rPr>
          <w:rFonts w:eastAsia="Times New Roman" w:cstheme="minorHAnsi"/>
          <w:color w:val="000000"/>
        </w:rPr>
      </w:pPr>
      <w:r w:rsidRPr="0099110B">
        <w:rPr>
          <w:rFonts w:eastAsia="Times New Roman" w:cstheme="minorHAnsi"/>
          <w:color w:val="000000"/>
        </w:rPr>
        <w:t>-</w:t>
      </w:r>
      <w:r w:rsidR="000359DF" w:rsidRPr="000359DF">
        <w:t xml:space="preserve"> </w:t>
      </w:r>
      <w:r w:rsidR="000359DF" w:rsidRPr="000359DF">
        <w:rPr>
          <w:rFonts w:eastAsia="Times New Roman" w:cstheme="minorHAnsi"/>
          <w:color w:val="000000"/>
        </w:rPr>
        <w:t xml:space="preserve">English Learners in the US less than 12 months prior to the </w:t>
      </w:r>
      <w:r w:rsidR="00FD51F4">
        <w:rPr>
          <w:rFonts w:eastAsia="Times New Roman" w:cstheme="minorHAnsi"/>
          <w:color w:val="000000"/>
        </w:rPr>
        <w:t>RLA</w:t>
      </w:r>
      <w:r w:rsidR="000359DF" w:rsidRPr="000359DF">
        <w:rPr>
          <w:rFonts w:eastAsia="Times New Roman" w:cstheme="minorHAnsi"/>
          <w:color w:val="000000"/>
        </w:rPr>
        <w:t xml:space="preserve"> state assessment may be exempt (not automatic</w:t>
      </w:r>
      <w:r w:rsidR="00FD51F4">
        <w:rPr>
          <w:rFonts w:eastAsia="Times New Roman" w:cstheme="minorHAnsi"/>
          <w:color w:val="000000"/>
        </w:rPr>
        <w:t>ally</w:t>
      </w:r>
      <w:r w:rsidR="000359DF" w:rsidRPr="000359DF">
        <w:rPr>
          <w:rFonts w:eastAsia="Times New Roman" w:cstheme="minorHAnsi"/>
          <w:color w:val="000000"/>
        </w:rPr>
        <w:t xml:space="preserve">) from taking the </w:t>
      </w:r>
      <w:r w:rsidR="00FD51F4">
        <w:rPr>
          <w:rFonts w:eastAsia="Times New Roman" w:cstheme="minorHAnsi"/>
          <w:color w:val="000000"/>
        </w:rPr>
        <w:t>RLA</w:t>
      </w:r>
      <w:r w:rsidR="000359DF" w:rsidRPr="000359DF">
        <w:rPr>
          <w:rFonts w:eastAsia="Times New Roman" w:cstheme="minorHAnsi"/>
          <w:color w:val="000000"/>
        </w:rPr>
        <w:t xml:space="preserve"> assessment. No matter when the student arrives, they must take the ELP assessment 21 (Rule 15 in Nebraska State Law)</w:t>
      </w:r>
      <w:r w:rsidR="000359DF">
        <w:rPr>
          <w:rFonts w:eastAsia="Times New Roman" w:cstheme="minorHAnsi"/>
          <w:color w:val="000000"/>
        </w:rPr>
        <w:t>.</w:t>
      </w:r>
    </w:p>
    <w:p w14:paraId="6C22F573" w14:textId="77777777" w:rsidR="00805AFE" w:rsidRPr="0099110B" w:rsidRDefault="00805AFE" w:rsidP="00FF05BC">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Nevada</w:t>
      </w:r>
    </w:p>
    <w:p w14:paraId="753ADB83" w14:textId="44C56FAD" w:rsidR="00E5590C" w:rsidRDefault="005F0593" w:rsidP="005F0593">
      <w:pPr>
        <w:spacing w:line="240" w:lineRule="auto"/>
        <w:rPr>
          <w:rFonts w:eastAsia="Times New Roman" w:cstheme="minorHAnsi"/>
          <w:color w:val="000000"/>
        </w:rPr>
      </w:pPr>
      <w:r w:rsidRPr="005F0593">
        <w:rPr>
          <w:rFonts w:eastAsia="Times New Roman" w:cstheme="minorHAnsi"/>
          <w:color w:val="000000"/>
        </w:rPr>
        <w:t>-</w:t>
      </w:r>
      <w:r>
        <w:rPr>
          <w:rFonts w:eastAsia="Times New Roman" w:cstheme="minorHAnsi"/>
          <w:color w:val="000000"/>
        </w:rPr>
        <w:t xml:space="preserve"> </w:t>
      </w:r>
      <w:r w:rsidRPr="005F0593">
        <w:rPr>
          <w:rFonts w:eastAsia="Times New Roman" w:cstheme="minorHAnsi"/>
          <w:color w:val="000000"/>
        </w:rPr>
        <w:t>All EL students, except those who qualify to take the Nevada Alternate Assessment (NAA), take the state content assessments; for those who are in their first year in country, their results are not aggregated for accountability.</w:t>
      </w:r>
    </w:p>
    <w:p w14:paraId="655A14E4" w14:textId="2D5D6479" w:rsidR="005F0593" w:rsidRDefault="00086B28" w:rsidP="005F0593">
      <w:pPr>
        <w:spacing w:line="240" w:lineRule="auto"/>
        <w:rPr>
          <w:rFonts w:eastAsia="Times New Roman" w:cstheme="minorHAnsi"/>
          <w:color w:val="000000"/>
        </w:rPr>
      </w:pPr>
      <w:r w:rsidRPr="00086B28">
        <w:rPr>
          <w:rFonts w:eastAsia="Times New Roman" w:cstheme="minorHAnsi"/>
          <w:color w:val="000000"/>
        </w:rPr>
        <w:t xml:space="preserve">- Nevada was granted </w:t>
      </w:r>
      <w:r w:rsidR="00FB7AF3">
        <w:rPr>
          <w:rFonts w:eastAsia="Times New Roman" w:cstheme="minorHAnsi"/>
          <w:color w:val="000000"/>
        </w:rPr>
        <w:t>a</w:t>
      </w:r>
      <w:r w:rsidR="00FB7AF3" w:rsidRPr="00086B28">
        <w:rPr>
          <w:rFonts w:eastAsia="Times New Roman" w:cstheme="minorHAnsi"/>
          <w:color w:val="000000"/>
        </w:rPr>
        <w:t xml:space="preserve"> </w:t>
      </w:r>
      <w:r w:rsidRPr="00086B28">
        <w:rPr>
          <w:rFonts w:eastAsia="Times New Roman" w:cstheme="minorHAnsi"/>
          <w:color w:val="000000"/>
        </w:rPr>
        <w:t xml:space="preserve">waiver for 95% participation requirement by </w:t>
      </w:r>
      <w:r w:rsidR="00FB7AF3">
        <w:rPr>
          <w:rFonts w:eastAsia="Times New Roman" w:cstheme="minorHAnsi"/>
          <w:color w:val="000000"/>
        </w:rPr>
        <w:t>a United States Department of Education (</w:t>
      </w:r>
      <w:r w:rsidRPr="00086B28">
        <w:rPr>
          <w:rFonts w:eastAsia="Times New Roman" w:cstheme="minorHAnsi"/>
          <w:color w:val="000000"/>
        </w:rPr>
        <w:t>ED</w:t>
      </w:r>
      <w:r w:rsidR="00FB7AF3">
        <w:rPr>
          <w:rFonts w:eastAsia="Times New Roman" w:cstheme="minorHAnsi"/>
          <w:color w:val="000000"/>
        </w:rPr>
        <w:t>)</w:t>
      </w:r>
      <w:r w:rsidRPr="00086B28">
        <w:rPr>
          <w:rFonts w:eastAsia="Times New Roman" w:cstheme="minorHAnsi"/>
          <w:color w:val="000000"/>
        </w:rPr>
        <w:t xml:space="preserve"> addendum. The largest district, Clark Co., had a low participation on testing.</w:t>
      </w:r>
    </w:p>
    <w:p w14:paraId="0039019A" w14:textId="112C8322" w:rsidR="00086B28" w:rsidRPr="0099110B" w:rsidRDefault="00086B28" w:rsidP="00086B28">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 xml:space="preserve">New </w:t>
      </w:r>
      <w:r>
        <w:rPr>
          <w:rFonts w:eastAsia="Times New Roman" w:cstheme="minorHAnsi"/>
          <w:b/>
          <w:bCs/>
          <w:color w:val="000000" w:themeColor="text1"/>
        </w:rPr>
        <w:t>Hampshire</w:t>
      </w:r>
    </w:p>
    <w:p w14:paraId="33013410" w14:textId="59590D54" w:rsidR="003803BC" w:rsidRPr="003803BC" w:rsidRDefault="003803BC" w:rsidP="00B40F26">
      <w:pPr>
        <w:spacing w:line="240" w:lineRule="auto"/>
        <w:rPr>
          <w:rFonts w:eastAsia="Times New Roman" w:cstheme="minorHAnsi"/>
          <w:color w:val="000000"/>
        </w:rPr>
      </w:pPr>
      <w:r w:rsidRPr="003803BC">
        <w:rPr>
          <w:rFonts w:eastAsiaTheme="minorEastAsia" w:cstheme="minorHAnsi"/>
          <w:color w:val="000000"/>
        </w:rPr>
        <w:t>-</w:t>
      </w:r>
      <w:r>
        <w:rPr>
          <w:rFonts w:eastAsia="Times New Roman" w:cstheme="minorHAnsi"/>
          <w:color w:val="000000"/>
        </w:rPr>
        <w:t xml:space="preserve"> </w:t>
      </w:r>
      <w:r w:rsidRPr="003803BC">
        <w:rPr>
          <w:rFonts w:eastAsia="Times New Roman" w:cstheme="minorHAnsi"/>
          <w:color w:val="000000"/>
        </w:rPr>
        <w:t xml:space="preserve">Due to the global pandemic, participation on statewide assessments significantly varied from SY 2018-19 to SY 2020-21. NH received a waiver for 95% participation for </w:t>
      </w:r>
      <w:r w:rsidR="0063004A">
        <w:rPr>
          <w:rFonts w:eastAsia="Times New Roman" w:cstheme="minorHAnsi"/>
          <w:color w:val="000000"/>
        </w:rPr>
        <w:t>a</w:t>
      </w:r>
      <w:r w:rsidRPr="003803BC">
        <w:rPr>
          <w:rFonts w:eastAsia="Times New Roman" w:cstheme="minorHAnsi"/>
          <w:color w:val="000000"/>
        </w:rPr>
        <w:t>ccountability from ED.</w:t>
      </w:r>
    </w:p>
    <w:p w14:paraId="3F6A776D" w14:textId="748F46C0" w:rsidR="008669C1" w:rsidRPr="0099110B" w:rsidRDefault="008669C1" w:rsidP="00FF05BC">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 xml:space="preserve">New </w:t>
      </w:r>
      <w:r w:rsidR="00290C68">
        <w:rPr>
          <w:rFonts w:eastAsia="Times New Roman" w:cstheme="minorHAnsi"/>
          <w:b/>
          <w:bCs/>
          <w:color w:val="000000" w:themeColor="text1"/>
        </w:rPr>
        <w:t>Mexico</w:t>
      </w:r>
    </w:p>
    <w:p w14:paraId="552B18C7" w14:textId="077734CC" w:rsidR="00290C68" w:rsidRPr="00290C68" w:rsidRDefault="00290C68" w:rsidP="00290C68">
      <w:pPr>
        <w:spacing w:after="0" w:line="240" w:lineRule="auto"/>
        <w:rPr>
          <w:rFonts w:eastAsia="Times New Roman" w:cstheme="minorHAnsi"/>
          <w:color w:val="000000"/>
        </w:rPr>
      </w:pPr>
      <w:r w:rsidRPr="00290C68">
        <w:rPr>
          <w:rFonts w:eastAsiaTheme="minorEastAsia" w:cstheme="minorHAnsi"/>
          <w:color w:val="000000"/>
        </w:rPr>
        <w:t>-</w:t>
      </w:r>
      <w:r>
        <w:rPr>
          <w:rFonts w:eastAsia="Times New Roman" w:cstheme="minorHAnsi"/>
          <w:color w:val="000000"/>
        </w:rPr>
        <w:t xml:space="preserve"> </w:t>
      </w:r>
      <w:r w:rsidRPr="00290C68">
        <w:rPr>
          <w:rFonts w:eastAsia="Times New Roman" w:cstheme="minorHAnsi"/>
          <w:color w:val="000000"/>
        </w:rPr>
        <w:t>Due to concerns of COVID-19 spread, NM had opt-in assessment testing. This resulted in low participation rates, especially with our at-risk populations.</w:t>
      </w:r>
    </w:p>
    <w:p w14:paraId="6400BD1A" w14:textId="2234B638" w:rsidR="002B6690" w:rsidRPr="0099110B" w:rsidRDefault="002B6690" w:rsidP="00E22C10">
      <w:pPr>
        <w:pBdr>
          <w:bottom w:val="single" w:sz="12" w:space="1" w:color="365F91" w:themeColor="accent1" w:themeShade="BF"/>
        </w:pBdr>
        <w:spacing w:before="240" w:after="0" w:line="240" w:lineRule="auto"/>
        <w:outlineLvl w:val="0"/>
        <w:rPr>
          <w:rFonts w:eastAsia="Times New Roman" w:cstheme="minorHAnsi"/>
          <w:b/>
          <w:bCs/>
          <w:color w:val="000000" w:themeColor="text1"/>
        </w:rPr>
      </w:pPr>
      <w:bookmarkStart w:id="2" w:name="_Hlk109985922"/>
      <w:r w:rsidRPr="0099110B">
        <w:rPr>
          <w:rFonts w:eastAsia="Times New Roman" w:cstheme="minorHAnsi"/>
          <w:b/>
          <w:bCs/>
          <w:color w:val="000000" w:themeColor="text1"/>
        </w:rPr>
        <w:t xml:space="preserve">North </w:t>
      </w:r>
      <w:r w:rsidR="00290C68">
        <w:rPr>
          <w:rFonts w:eastAsia="Times New Roman" w:cstheme="minorHAnsi"/>
          <w:b/>
          <w:bCs/>
          <w:color w:val="000000" w:themeColor="text1"/>
        </w:rPr>
        <w:t>Carolina</w:t>
      </w:r>
    </w:p>
    <w:p w14:paraId="01D24912" w14:textId="119E3B22" w:rsidR="00FF1390" w:rsidRDefault="00312D64" w:rsidP="00B40F26">
      <w:pPr>
        <w:spacing w:line="240" w:lineRule="auto"/>
        <w:rPr>
          <w:rFonts w:eastAsiaTheme="minorEastAsia" w:cstheme="minorHAnsi"/>
        </w:rPr>
      </w:pPr>
      <w:r w:rsidRPr="0099110B">
        <w:rPr>
          <w:rFonts w:eastAsiaTheme="minorEastAsia" w:cstheme="minorHAnsi"/>
        </w:rPr>
        <w:t>-</w:t>
      </w:r>
      <w:r w:rsidR="0012511B">
        <w:rPr>
          <w:rFonts w:eastAsiaTheme="minorEastAsia" w:cstheme="minorHAnsi"/>
        </w:rPr>
        <w:t xml:space="preserve"> </w:t>
      </w:r>
      <w:r w:rsidR="00FF1390" w:rsidRPr="00FF1390">
        <w:rPr>
          <w:rFonts w:eastAsiaTheme="minorEastAsia" w:cstheme="minorHAnsi"/>
        </w:rPr>
        <w:t xml:space="preserve">State Board policy ACCT-021 (1)(D)(1), states that students identified as English Learners (ELs) shall participate in the statewide testing program using either the standard test administration or the standard test administration with accommodations. Effective </w:t>
      </w:r>
      <w:r w:rsidR="0063004A">
        <w:rPr>
          <w:rFonts w:eastAsiaTheme="minorEastAsia" w:cstheme="minorHAnsi"/>
        </w:rPr>
        <w:t xml:space="preserve">SY </w:t>
      </w:r>
      <w:r w:rsidR="00FF1390" w:rsidRPr="00FF1390">
        <w:rPr>
          <w:rFonts w:eastAsiaTheme="minorEastAsia" w:cstheme="minorHAnsi"/>
        </w:rPr>
        <w:t>2017-18 and beyond, ELs must participate in state assessments beginning with their first year in a U.S. school; however, for the first year, the requirement is for participation and for reporting (e.g., NC School Report Card), not the accountability model. For year two, ELs' test scores will be included in the growth analysis for the accountability model. For year three and beyond, ELs' test scores will be included in growth and the achievement indicator of the accountability model.</w:t>
      </w:r>
    </w:p>
    <w:p w14:paraId="0967BBF4" w14:textId="7C3FE387" w:rsidR="001F64B6" w:rsidRDefault="001F64B6" w:rsidP="00B40F26">
      <w:pPr>
        <w:spacing w:line="240" w:lineRule="auto"/>
        <w:rPr>
          <w:rFonts w:eastAsiaTheme="minorEastAsia" w:cstheme="minorHAnsi"/>
        </w:rPr>
      </w:pPr>
      <w:r w:rsidRPr="001F64B6">
        <w:rPr>
          <w:rFonts w:eastAsiaTheme="minorEastAsia" w:cstheme="minorHAnsi"/>
        </w:rPr>
        <w:t>- Math assessments given in Grade 10 are banked for reporting in Grade 11.</w:t>
      </w:r>
      <w:bookmarkEnd w:id="2"/>
    </w:p>
    <w:p w14:paraId="6ECD2051" w14:textId="5D2509EB" w:rsidR="001F64B6" w:rsidRPr="0099110B" w:rsidRDefault="001F64B6" w:rsidP="001F64B6">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lastRenderedPageBreak/>
        <w:t xml:space="preserve">North </w:t>
      </w:r>
      <w:r>
        <w:rPr>
          <w:rFonts w:eastAsia="Times New Roman" w:cstheme="minorHAnsi"/>
          <w:b/>
          <w:bCs/>
          <w:color w:val="000000" w:themeColor="text1"/>
        </w:rPr>
        <w:t>Dakota</w:t>
      </w:r>
    </w:p>
    <w:p w14:paraId="53BA3310" w14:textId="5B906BA3" w:rsidR="001F64B6" w:rsidRPr="0099110B" w:rsidRDefault="001F64B6" w:rsidP="002C20AB">
      <w:pPr>
        <w:spacing w:after="0" w:line="240" w:lineRule="auto"/>
        <w:rPr>
          <w:rFonts w:eastAsiaTheme="minorEastAsia" w:cstheme="minorHAnsi"/>
        </w:rPr>
      </w:pPr>
      <w:r w:rsidRPr="0099110B">
        <w:rPr>
          <w:rFonts w:eastAsiaTheme="minorEastAsia" w:cstheme="minorHAnsi"/>
        </w:rPr>
        <w:t>-</w:t>
      </w:r>
      <w:r>
        <w:rPr>
          <w:rFonts w:eastAsiaTheme="minorEastAsia" w:cstheme="minorHAnsi"/>
        </w:rPr>
        <w:t xml:space="preserve"> </w:t>
      </w:r>
      <w:r w:rsidR="005A550A" w:rsidRPr="005A550A">
        <w:rPr>
          <w:rFonts w:eastAsiaTheme="minorEastAsia" w:cstheme="minorHAnsi"/>
        </w:rPr>
        <w:t>With the flexibility provided through ESSA, districts were allowed to use either a locally selected high school assessment (</w:t>
      </w:r>
      <w:r w:rsidR="00FA5DF4">
        <w:rPr>
          <w:rFonts w:eastAsiaTheme="minorEastAsia" w:cstheme="minorHAnsi"/>
        </w:rPr>
        <w:t xml:space="preserve">the </w:t>
      </w:r>
      <w:r w:rsidR="005A550A" w:rsidRPr="005A550A">
        <w:rPr>
          <w:rFonts w:eastAsiaTheme="minorEastAsia" w:cstheme="minorHAnsi"/>
        </w:rPr>
        <w:t>ACT) 11th grade) or the state assessment (10th grade).</w:t>
      </w:r>
    </w:p>
    <w:p w14:paraId="110B569E" w14:textId="77777777" w:rsidR="00C914C9" w:rsidRPr="0099110B" w:rsidRDefault="00C914C9" w:rsidP="00E22C10">
      <w:pPr>
        <w:pBdr>
          <w:bottom w:val="single" w:sz="12" w:space="1" w:color="365F91" w:themeColor="accent1" w:themeShade="BF"/>
        </w:pBdr>
        <w:spacing w:before="240"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Ohio</w:t>
      </w:r>
    </w:p>
    <w:p w14:paraId="538A6809" w14:textId="1BCA9324" w:rsidR="005A550A" w:rsidRDefault="00FF2A9B" w:rsidP="00B40F26">
      <w:pPr>
        <w:spacing w:line="240" w:lineRule="auto"/>
        <w:rPr>
          <w:rFonts w:eastAsia="Times New Roman" w:cstheme="minorHAnsi"/>
          <w:color w:val="000000"/>
        </w:rPr>
      </w:pPr>
      <w:r w:rsidRPr="0099110B">
        <w:rPr>
          <w:rFonts w:eastAsiaTheme="minorEastAsia" w:cstheme="minorHAnsi"/>
        </w:rPr>
        <w:t>-</w:t>
      </w:r>
      <w:r w:rsidRPr="0099110B">
        <w:rPr>
          <w:rFonts w:eastAsia="Times New Roman" w:cstheme="minorHAnsi"/>
          <w:color w:val="000000"/>
        </w:rPr>
        <w:t xml:space="preserve"> </w:t>
      </w:r>
      <w:r w:rsidR="005A550A" w:rsidRPr="005A550A">
        <w:rPr>
          <w:rFonts w:eastAsia="Times New Roman" w:cstheme="minorHAnsi"/>
          <w:color w:val="000000"/>
        </w:rPr>
        <w:t>Children with disabilities who are limited English proficient and have been in the U.S fewer than twelve months, are permitted to take the Ohio Test of English Language Acquisition (OTELA) in lieu of the Ohio Achievement Assessment. However, some of these students choose to take both assessments.</w:t>
      </w:r>
    </w:p>
    <w:p w14:paraId="1D550C70" w14:textId="15429A5D" w:rsidR="00E605CA" w:rsidRPr="0099110B" w:rsidRDefault="00E605CA" w:rsidP="00E605CA">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O</w:t>
      </w:r>
      <w:r>
        <w:rPr>
          <w:rFonts w:eastAsia="Times New Roman" w:cstheme="minorHAnsi"/>
          <w:b/>
          <w:bCs/>
          <w:color w:val="000000" w:themeColor="text1"/>
        </w:rPr>
        <w:t>klahoma</w:t>
      </w:r>
    </w:p>
    <w:p w14:paraId="457B8373" w14:textId="43719157" w:rsidR="00E605CA" w:rsidRPr="0099110B" w:rsidRDefault="00E605CA" w:rsidP="00B40F26">
      <w:pPr>
        <w:spacing w:line="240" w:lineRule="auto"/>
        <w:rPr>
          <w:rFonts w:eastAsiaTheme="minorEastAsia" w:cstheme="minorHAnsi"/>
        </w:rPr>
      </w:pPr>
      <w:r w:rsidRPr="0099110B">
        <w:rPr>
          <w:rFonts w:eastAsiaTheme="minorEastAsia" w:cstheme="minorHAnsi"/>
        </w:rPr>
        <w:t>-</w:t>
      </w:r>
      <w:r w:rsidRPr="0099110B">
        <w:rPr>
          <w:rFonts w:eastAsia="Times New Roman" w:cstheme="minorHAnsi"/>
          <w:color w:val="000000"/>
        </w:rPr>
        <w:t xml:space="preserve"> </w:t>
      </w:r>
      <w:r w:rsidRPr="00E605CA">
        <w:rPr>
          <w:rFonts w:eastAsia="Times New Roman" w:cstheme="minorHAnsi"/>
          <w:color w:val="000000"/>
        </w:rPr>
        <w:t>Disruptions to instruction in SY 2019-20 and SY 2020-21, due to the pandemic, resulted in non-uniform learning opportunities and affected students' access to assessment participation.</w:t>
      </w:r>
    </w:p>
    <w:p w14:paraId="6DEC0521" w14:textId="24BF25E1" w:rsidR="003C4372" w:rsidRPr="0012511B" w:rsidRDefault="00D56CC3" w:rsidP="00FF05BC">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Oregon</w:t>
      </w:r>
    </w:p>
    <w:p w14:paraId="2998FF83" w14:textId="0A12BB9A" w:rsidR="00F96EE2" w:rsidRDefault="008338B9" w:rsidP="00F96EE2">
      <w:pPr>
        <w:spacing w:line="240" w:lineRule="auto"/>
        <w:rPr>
          <w:rFonts w:eastAsiaTheme="minorEastAsia" w:cstheme="minorHAnsi"/>
        </w:rPr>
      </w:pPr>
      <w:r w:rsidRPr="0099110B">
        <w:rPr>
          <w:rFonts w:eastAsiaTheme="minorEastAsia" w:cstheme="minorHAnsi"/>
        </w:rPr>
        <w:t>-</w:t>
      </w:r>
      <w:r w:rsidR="00F96EE2">
        <w:rPr>
          <w:rFonts w:eastAsiaTheme="minorEastAsia" w:cstheme="minorHAnsi"/>
        </w:rPr>
        <w:t xml:space="preserve"> </w:t>
      </w:r>
      <w:r w:rsidR="00F96EE2" w:rsidRPr="00F96EE2">
        <w:rPr>
          <w:rFonts w:eastAsiaTheme="minorEastAsia" w:cstheme="minorHAnsi"/>
        </w:rPr>
        <w:t xml:space="preserve">Oregon was granted a waiver by ED to administer the </w:t>
      </w:r>
      <w:r w:rsidR="00FA5DF4">
        <w:rPr>
          <w:rFonts w:eastAsiaTheme="minorEastAsia" w:cstheme="minorHAnsi"/>
        </w:rPr>
        <w:t>m</w:t>
      </w:r>
      <w:r w:rsidR="00F96EE2" w:rsidRPr="00F96EE2">
        <w:rPr>
          <w:rFonts w:eastAsiaTheme="minorEastAsia" w:cstheme="minorHAnsi"/>
        </w:rPr>
        <w:t xml:space="preserve">athematics assessment to grades 4, </w:t>
      </w:r>
      <w:r w:rsidR="008132CE" w:rsidRPr="00F96EE2">
        <w:rPr>
          <w:rFonts w:eastAsiaTheme="minorEastAsia" w:cstheme="minorHAnsi"/>
        </w:rPr>
        <w:t>7, and</w:t>
      </w:r>
      <w:r w:rsidR="00F96EE2" w:rsidRPr="00F96EE2">
        <w:rPr>
          <w:rFonts w:eastAsiaTheme="minorEastAsia" w:cstheme="minorHAnsi"/>
        </w:rPr>
        <w:t xml:space="preserve"> 11 only. This accounts in part for the low counts/percentage of children with disabilities in grade 3 taking </w:t>
      </w:r>
      <w:r w:rsidR="00FA2B71">
        <w:rPr>
          <w:rFonts w:eastAsiaTheme="minorEastAsia" w:cstheme="minorHAnsi"/>
        </w:rPr>
        <w:t>REGASSWACC</w:t>
      </w:r>
      <w:r w:rsidR="00F96EE2" w:rsidRPr="00F96EE2">
        <w:rPr>
          <w:rFonts w:eastAsiaTheme="minorEastAsia" w:cstheme="minorHAnsi"/>
        </w:rPr>
        <w:t>.</w:t>
      </w:r>
    </w:p>
    <w:p w14:paraId="3113C5C7" w14:textId="567483D6" w:rsidR="00F96EE2" w:rsidRPr="0099110B" w:rsidRDefault="00071EAB" w:rsidP="00F96EE2">
      <w:pPr>
        <w:spacing w:line="240" w:lineRule="auto"/>
        <w:rPr>
          <w:rFonts w:eastAsia="Times New Roman" w:cstheme="minorHAnsi"/>
          <w:color w:val="000000"/>
        </w:rPr>
      </w:pPr>
      <w:r w:rsidRPr="00071EAB">
        <w:rPr>
          <w:rFonts w:eastAsia="Times New Roman" w:cstheme="minorHAnsi"/>
          <w:color w:val="000000"/>
        </w:rPr>
        <w:t xml:space="preserve">- The high school participation rate in Oregon was low overall for all students. This impacted the counts/percentage of children with disabilities taking </w:t>
      </w:r>
      <w:r w:rsidR="00FA2B71">
        <w:rPr>
          <w:rFonts w:eastAsia="Times New Roman" w:cstheme="minorHAnsi"/>
          <w:color w:val="000000"/>
        </w:rPr>
        <w:t>REGASSWACC</w:t>
      </w:r>
      <w:r w:rsidRPr="00071EAB">
        <w:rPr>
          <w:rFonts w:eastAsia="Times New Roman" w:cstheme="minorHAnsi"/>
          <w:color w:val="000000"/>
        </w:rPr>
        <w:t>.</w:t>
      </w:r>
    </w:p>
    <w:p w14:paraId="3A9C9893" w14:textId="77777777" w:rsidR="00632675" w:rsidRPr="0099110B" w:rsidRDefault="00632675" w:rsidP="00FF05BC">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Puerto Rico</w:t>
      </w:r>
    </w:p>
    <w:p w14:paraId="074E335E" w14:textId="0FB6F87D" w:rsidR="00390A72" w:rsidRPr="0099110B" w:rsidRDefault="00556F3B" w:rsidP="001F6312">
      <w:pPr>
        <w:spacing w:after="0" w:line="240" w:lineRule="auto"/>
        <w:rPr>
          <w:rFonts w:eastAsia="Times New Roman" w:cstheme="minorHAnsi"/>
          <w:color w:val="000000"/>
        </w:rPr>
      </w:pPr>
      <w:r w:rsidRPr="0099110B">
        <w:rPr>
          <w:rFonts w:eastAsiaTheme="minorEastAsia" w:cstheme="minorHAnsi"/>
        </w:rPr>
        <w:t>-</w:t>
      </w:r>
      <w:r w:rsidR="00390A72" w:rsidRPr="00390A72">
        <w:rPr>
          <w:rFonts w:eastAsiaTheme="minorEastAsia" w:cstheme="minorHAnsi"/>
        </w:rPr>
        <w:t xml:space="preserve"> On August 27, 2021, ED approved a waiver of the requirements in section 1111(b)(2) of the ESEA for SY 2020-21 to administer statewide general and alternate assessments in reading/language arts, mathematics, and science. A waiver of sections 1111(h)(1)(C)(ii), (vii), and (xi) of the ESEA requiring the reporting of the assessment results was approved as well.</w:t>
      </w:r>
    </w:p>
    <w:p w14:paraId="533B5529" w14:textId="77777777" w:rsidR="002B4475" w:rsidRPr="0099110B" w:rsidRDefault="002B4475" w:rsidP="00E22C10">
      <w:pPr>
        <w:pBdr>
          <w:bottom w:val="single" w:sz="12" w:space="1" w:color="365F91" w:themeColor="accent1" w:themeShade="BF"/>
        </w:pBdr>
        <w:spacing w:before="240"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Republic of the Marshall Islands</w:t>
      </w:r>
    </w:p>
    <w:p w14:paraId="4C7B1850" w14:textId="49A18386" w:rsidR="002E3EBF" w:rsidRDefault="002E3EBF" w:rsidP="00FF05BC">
      <w:pPr>
        <w:spacing w:line="240" w:lineRule="auto"/>
        <w:rPr>
          <w:rFonts w:eastAsia="Times New Roman" w:cstheme="minorHAnsi"/>
          <w:color w:val="000000"/>
        </w:rPr>
      </w:pPr>
      <w:r w:rsidRPr="0099110B">
        <w:rPr>
          <w:rFonts w:eastAsia="Times New Roman" w:cstheme="minorHAnsi"/>
          <w:color w:val="000000"/>
        </w:rPr>
        <w:t>-</w:t>
      </w:r>
      <w:r w:rsidR="00DA1805">
        <w:rPr>
          <w:rFonts w:eastAsia="Times New Roman" w:cstheme="minorHAnsi"/>
          <w:color w:val="000000"/>
        </w:rPr>
        <w:t xml:space="preserve"> </w:t>
      </w:r>
      <w:r w:rsidR="00DA1805" w:rsidRPr="00DA1805">
        <w:rPr>
          <w:rFonts w:eastAsia="Times New Roman" w:cstheme="minorHAnsi"/>
          <w:color w:val="000000"/>
        </w:rPr>
        <w:t xml:space="preserve">During SY 2020-21, the </w:t>
      </w:r>
      <w:bookmarkStart w:id="3" w:name="_Hlk110433738"/>
      <w:r w:rsidR="005D44C4">
        <w:rPr>
          <w:rFonts w:eastAsia="Times New Roman" w:cstheme="minorHAnsi"/>
          <w:color w:val="000000"/>
        </w:rPr>
        <w:t>Republic of Marshall Islands</w:t>
      </w:r>
      <w:r w:rsidR="003C33CB">
        <w:rPr>
          <w:rFonts w:eastAsia="Times New Roman" w:cstheme="minorHAnsi"/>
          <w:color w:val="000000"/>
        </w:rPr>
        <w:t xml:space="preserve"> (RMI)</w:t>
      </w:r>
      <w:r w:rsidR="005D44C4">
        <w:rPr>
          <w:rFonts w:eastAsia="Times New Roman" w:cstheme="minorHAnsi"/>
          <w:color w:val="000000"/>
        </w:rPr>
        <w:t xml:space="preserve"> </w:t>
      </w:r>
      <w:bookmarkEnd w:id="3"/>
      <w:r w:rsidR="004061CF">
        <w:rPr>
          <w:rFonts w:eastAsia="Times New Roman" w:cstheme="minorHAnsi"/>
          <w:color w:val="000000"/>
        </w:rPr>
        <w:t>A</w:t>
      </w:r>
      <w:r w:rsidR="005D44C4">
        <w:rPr>
          <w:rFonts w:eastAsia="Times New Roman" w:cstheme="minorHAnsi"/>
          <w:color w:val="000000"/>
        </w:rPr>
        <w:t>ssessment team canceled its implementation of the high school mathematics assessment</w:t>
      </w:r>
      <w:r w:rsidR="004061CF">
        <w:rPr>
          <w:rFonts w:eastAsia="Times New Roman" w:cstheme="minorHAnsi"/>
          <w:color w:val="000000"/>
        </w:rPr>
        <w:t xml:space="preserve"> due to printing errors </w:t>
      </w:r>
      <w:r w:rsidR="00DA1805" w:rsidRPr="00DA1805">
        <w:rPr>
          <w:rFonts w:eastAsia="Times New Roman" w:cstheme="minorHAnsi"/>
          <w:color w:val="000000"/>
        </w:rPr>
        <w:t xml:space="preserve">on grades 10 &amp; 12 mathematics tests which made quite a few test items unreadable. This resulted in the RMI </w:t>
      </w:r>
      <w:r w:rsidR="004061CF">
        <w:rPr>
          <w:rFonts w:eastAsia="Times New Roman" w:cstheme="minorHAnsi"/>
          <w:color w:val="000000"/>
        </w:rPr>
        <w:t>A</w:t>
      </w:r>
      <w:r w:rsidR="00DA1805" w:rsidRPr="00DA1805">
        <w:rPr>
          <w:rFonts w:eastAsia="Times New Roman" w:cstheme="minorHAnsi"/>
          <w:color w:val="000000"/>
        </w:rPr>
        <w:t xml:space="preserve">ssessment team’s inability to assess many of the benchmarks of the test; therefore, a decision was made that RMI would not score and report results for mathematics high school assessment for </w:t>
      </w:r>
      <w:r w:rsidR="004061CF">
        <w:rPr>
          <w:rFonts w:eastAsia="Times New Roman" w:cstheme="minorHAnsi"/>
          <w:color w:val="000000"/>
        </w:rPr>
        <w:t>SY 2020-21</w:t>
      </w:r>
      <w:r w:rsidR="00DA1805" w:rsidRPr="00DA1805">
        <w:rPr>
          <w:rFonts w:eastAsia="Times New Roman" w:cstheme="minorHAnsi"/>
          <w:color w:val="000000"/>
        </w:rPr>
        <w:t>.</w:t>
      </w:r>
    </w:p>
    <w:p w14:paraId="51B99196" w14:textId="7A1A5BF5" w:rsidR="008936BD" w:rsidRDefault="008936BD" w:rsidP="00FF05BC">
      <w:pPr>
        <w:spacing w:line="240" w:lineRule="auto"/>
        <w:rPr>
          <w:rFonts w:eastAsia="Times New Roman" w:cstheme="minorHAnsi"/>
          <w:color w:val="000000"/>
        </w:rPr>
      </w:pPr>
      <w:r w:rsidRPr="008936BD">
        <w:rPr>
          <w:rFonts w:eastAsia="Times New Roman" w:cstheme="minorHAnsi"/>
          <w:color w:val="000000"/>
        </w:rPr>
        <w:t>- All students are limited English proficient in RMI. RMI does not administer an ELP assessment. RMI is not required to report on ESEA.</w:t>
      </w:r>
    </w:p>
    <w:p w14:paraId="64021589" w14:textId="39FFA099" w:rsidR="008936BD" w:rsidRDefault="00BF13F2" w:rsidP="00FF05BC">
      <w:pPr>
        <w:spacing w:line="240" w:lineRule="auto"/>
        <w:rPr>
          <w:rFonts w:eastAsia="Times New Roman" w:cstheme="minorHAnsi"/>
          <w:color w:val="000000"/>
        </w:rPr>
      </w:pPr>
      <w:r w:rsidRPr="00BF13F2">
        <w:rPr>
          <w:rFonts w:eastAsia="Times New Roman" w:cstheme="minorHAnsi"/>
          <w:color w:val="000000"/>
        </w:rPr>
        <w:t>- All students with disabilities were tested using REGASSWACC.</w:t>
      </w:r>
    </w:p>
    <w:p w14:paraId="4D3DC6E8" w14:textId="77777777" w:rsidR="003E5055" w:rsidRDefault="00BF13F2" w:rsidP="00FF05BC">
      <w:pPr>
        <w:spacing w:line="240" w:lineRule="auto"/>
        <w:rPr>
          <w:rFonts w:eastAsia="Times New Roman" w:cstheme="minorHAnsi"/>
          <w:color w:val="000000"/>
        </w:rPr>
      </w:pPr>
      <w:r>
        <w:rPr>
          <w:rFonts w:eastAsia="Times New Roman" w:cstheme="minorHAnsi"/>
          <w:color w:val="000000"/>
        </w:rPr>
        <w:t xml:space="preserve">- </w:t>
      </w:r>
      <w:r w:rsidRPr="00BF13F2">
        <w:rPr>
          <w:rFonts w:eastAsia="Times New Roman" w:cstheme="minorHAnsi"/>
          <w:color w:val="000000"/>
        </w:rPr>
        <w:t>RMI is ready to provide alternate assessments on all grades tested to all students who qualify for alternate assessment tests. No students qualified for alternate assessment tests during SY 2020-2021.</w:t>
      </w:r>
    </w:p>
    <w:p w14:paraId="4FE660B3" w14:textId="77777777" w:rsidR="00DD003D" w:rsidRPr="0099110B" w:rsidRDefault="00DD003D" w:rsidP="00FF05BC">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Rhode Island</w:t>
      </w:r>
    </w:p>
    <w:p w14:paraId="47125A81" w14:textId="18F10B93" w:rsidR="004061CF" w:rsidRDefault="00420E82" w:rsidP="00B40F26">
      <w:pPr>
        <w:spacing w:line="240" w:lineRule="auto"/>
        <w:rPr>
          <w:rFonts w:eastAsia="Times New Roman" w:cstheme="minorHAnsi"/>
          <w:color w:val="000000"/>
        </w:rPr>
      </w:pPr>
      <w:r w:rsidRPr="0099110B">
        <w:rPr>
          <w:rFonts w:eastAsia="Times New Roman" w:cstheme="minorHAnsi"/>
          <w:color w:val="000000"/>
        </w:rPr>
        <w:t>-</w:t>
      </w:r>
      <w:r w:rsidR="000633C3" w:rsidRPr="0099110B">
        <w:rPr>
          <w:rFonts w:eastAsia="Times New Roman" w:cstheme="minorHAnsi"/>
          <w:color w:val="000000"/>
        </w:rPr>
        <w:t xml:space="preserve"> The </w:t>
      </w:r>
      <w:r w:rsidR="00266CB2">
        <w:rPr>
          <w:rFonts w:eastAsia="Times New Roman" w:cstheme="minorHAnsi"/>
          <w:color w:val="000000"/>
        </w:rPr>
        <w:t>one</w:t>
      </w:r>
      <w:r w:rsidR="005333C6" w:rsidRPr="0099110B">
        <w:rPr>
          <w:rFonts w:eastAsia="Times New Roman" w:cstheme="minorHAnsi"/>
          <w:color w:val="000000"/>
        </w:rPr>
        <w:t>-year</w:t>
      </w:r>
      <w:r w:rsidR="000633C3" w:rsidRPr="0099110B">
        <w:rPr>
          <w:rFonts w:eastAsia="Times New Roman" w:cstheme="minorHAnsi"/>
          <w:color w:val="000000"/>
        </w:rPr>
        <w:t xml:space="preserve"> </w:t>
      </w:r>
      <w:r w:rsidR="00301285">
        <w:rPr>
          <w:rFonts w:eastAsia="Times New Roman" w:cstheme="minorHAnsi"/>
          <w:color w:val="000000"/>
        </w:rPr>
        <w:t>ELA</w:t>
      </w:r>
      <w:r w:rsidR="000633C3" w:rsidRPr="0099110B">
        <w:rPr>
          <w:rFonts w:eastAsia="Times New Roman" w:cstheme="minorHAnsi"/>
          <w:color w:val="000000"/>
        </w:rPr>
        <w:t xml:space="preserve"> </w:t>
      </w:r>
      <w:r w:rsidR="00266CB2">
        <w:rPr>
          <w:rFonts w:eastAsia="Times New Roman" w:cstheme="minorHAnsi"/>
          <w:color w:val="000000"/>
        </w:rPr>
        <w:t>e</w:t>
      </w:r>
      <w:r w:rsidR="000633C3" w:rsidRPr="0099110B">
        <w:rPr>
          <w:rFonts w:eastAsia="Times New Roman" w:cstheme="minorHAnsi"/>
          <w:color w:val="000000"/>
        </w:rPr>
        <w:t xml:space="preserve">xemption </w:t>
      </w:r>
      <w:r w:rsidR="00266CB2">
        <w:rPr>
          <w:rFonts w:eastAsia="Times New Roman" w:cstheme="minorHAnsi"/>
          <w:color w:val="000000"/>
        </w:rPr>
        <w:t>a</w:t>
      </w:r>
      <w:r w:rsidR="000633C3" w:rsidRPr="0099110B">
        <w:rPr>
          <w:rFonts w:eastAsia="Times New Roman" w:cstheme="minorHAnsi"/>
          <w:color w:val="000000"/>
        </w:rPr>
        <w:t>pplies.</w:t>
      </w:r>
    </w:p>
    <w:p w14:paraId="5D0D8715" w14:textId="1E553D03" w:rsidR="00BD6037" w:rsidRPr="0099110B" w:rsidRDefault="00BD6037" w:rsidP="00FF05BC">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 xml:space="preserve">South </w:t>
      </w:r>
      <w:r w:rsidR="00212D68">
        <w:rPr>
          <w:rFonts w:eastAsia="Times New Roman" w:cstheme="minorHAnsi"/>
          <w:b/>
          <w:bCs/>
          <w:color w:val="000000" w:themeColor="text1"/>
        </w:rPr>
        <w:t>Dakota</w:t>
      </w:r>
    </w:p>
    <w:p w14:paraId="1221D393" w14:textId="7255D18D" w:rsidR="00B40F26" w:rsidRDefault="00DD4AE1" w:rsidP="00FF05BC">
      <w:pPr>
        <w:spacing w:line="240" w:lineRule="auto"/>
        <w:rPr>
          <w:rFonts w:eastAsiaTheme="minorEastAsia" w:cstheme="minorHAnsi"/>
        </w:rPr>
      </w:pPr>
      <w:r w:rsidRPr="00DD4AE1">
        <w:rPr>
          <w:rFonts w:eastAsiaTheme="minorEastAsia" w:cstheme="minorHAnsi"/>
        </w:rPr>
        <w:t xml:space="preserve">- The group of students creating the discrepancy </w:t>
      </w:r>
      <w:r w:rsidR="004061CF">
        <w:rPr>
          <w:rFonts w:eastAsiaTheme="minorEastAsia" w:cstheme="minorHAnsi"/>
        </w:rPr>
        <w:t xml:space="preserve">between the counts reported at the SEA level and the LEA level </w:t>
      </w:r>
      <w:r w:rsidRPr="00DD4AE1">
        <w:rPr>
          <w:rFonts w:eastAsiaTheme="minorEastAsia" w:cstheme="minorHAnsi"/>
        </w:rPr>
        <w:t xml:space="preserve">are considered state level students because they are placed at facilities paid by auxiliary state placement programs. Their participation or proficiency cannot be associated </w:t>
      </w:r>
      <w:r w:rsidR="004061CF">
        <w:rPr>
          <w:rFonts w:eastAsiaTheme="minorEastAsia" w:cstheme="minorHAnsi"/>
        </w:rPr>
        <w:t>with LEAs.</w:t>
      </w:r>
    </w:p>
    <w:p w14:paraId="3F82E846" w14:textId="77777777" w:rsidR="00A84BBA" w:rsidRPr="0099110B" w:rsidRDefault="00A84BBA" w:rsidP="00FF05BC">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lastRenderedPageBreak/>
        <w:t>Tennessee</w:t>
      </w:r>
    </w:p>
    <w:p w14:paraId="40681C01" w14:textId="7C868731" w:rsidR="0093056B" w:rsidRDefault="002A7470" w:rsidP="00FF05BC">
      <w:pPr>
        <w:spacing w:line="240" w:lineRule="auto"/>
        <w:rPr>
          <w:rFonts w:eastAsia="Times New Roman" w:cstheme="minorHAnsi"/>
          <w:color w:val="000000"/>
        </w:rPr>
      </w:pPr>
      <w:r w:rsidRPr="0099110B">
        <w:rPr>
          <w:rFonts w:eastAsia="Times New Roman" w:cstheme="minorHAnsi"/>
          <w:color w:val="000000"/>
        </w:rPr>
        <w:t>-</w:t>
      </w:r>
      <w:r w:rsidR="004F6D46">
        <w:rPr>
          <w:rFonts w:eastAsia="Times New Roman" w:cstheme="minorHAnsi"/>
          <w:color w:val="000000"/>
        </w:rPr>
        <w:t xml:space="preserve"> </w:t>
      </w:r>
      <w:r w:rsidR="004F6D46" w:rsidRPr="004F6D46">
        <w:rPr>
          <w:rFonts w:eastAsia="Times New Roman" w:cstheme="minorHAnsi"/>
          <w:color w:val="000000"/>
        </w:rPr>
        <w:t xml:space="preserve">The ELP </w:t>
      </w:r>
      <w:r w:rsidR="00266CB2">
        <w:rPr>
          <w:rFonts w:eastAsia="Times New Roman" w:cstheme="minorHAnsi"/>
          <w:color w:val="000000"/>
        </w:rPr>
        <w:t xml:space="preserve">assessment </w:t>
      </w:r>
      <w:r w:rsidR="004F6D46" w:rsidRPr="004F6D46">
        <w:rPr>
          <w:rFonts w:eastAsia="Times New Roman" w:cstheme="minorHAnsi"/>
          <w:color w:val="000000"/>
        </w:rPr>
        <w:t xml:space="preserve">cannot be a substitute for the ELA achievement test, even for those students with disabilities who are </w:t>
      </w:r>
      <w:r w:rsidR="00B40F26">
        <w:rPr>
          <w:rFonts w:eastAsia="Times New Roman" w:cstheme="minorHAnsi"/>
          <w:color w:val="000000"/>
        </w:rPr>
        <w:t>l</w:t>
      </w:r>
      <w:r w:rsidR="00F10D76">
        <w:rPr>
          <w:rFonts w:eastAsia="Times New Roman" w:cstheme="minorHAnsi"/>
          <w:color w:val="000000"/>
        </w:rPr>
        <w:t xml:space="preserve">imited English </w:t>
      </w:r>
      <w:r w:rsidR="005D44C4">
        <w:rPr>
          <w:rFonts w:eastAsia="Times New Roman" w:cstheme="minorHAnsi"/>
          <w:color w:val="000000"/>
        </w:rPr>
        <w:t>p</w:t>
      </w:r>
      <w:r w:rsidR="00F10D76">
        <w:rPr>
          <w:rFonts w:eastAsia="Times New Roman" w:cstheme="minorHAnsi"/>
          <w:color w:val="000000"/>
        </w:rPr>
        <w:t>roficient (LEP)</w:t>
      </w:r>
      <w:r w:rsidR="00266CB2" w:rsidRPr="004F6D46">
        <w:rPr>
          <w:rFonts w:eastAsia="Times New Roman" w:cstheme="minorHAnsi"/>
          <w:color w:val="000000"/>
        </w:rPr>
        <w:t xml:space="preserve"> </w:t>
      </w:r>
      <w:r w:rsidR="004F6D46" w:rsidRPr="004F6D46">
        <w:rPr>
          <w:rFonts w:eastAsia="Times New Roman" w:cstheme="minorHAnsi"/>
          <w:color w:val="000000"/>
        </w:rPr>
        <w:t>and have been in the US less than 12 months prior to the administration of the assessment.</w:t>
      </w:r>
    </w:p>
    <w:p w14:paraId="3BA6606C" w14:textId="6155158B" w:rsidR="004F6D46" w:rsidRDefault="00123C4F" w:rsidP="00FF05BC">
      <w:pPr>
        <w:spacing w:line="240" w:lineRule="auto"/>
        <w:rPr>
          <w:rFonts w:eastAsia="Times New Roman" w:cstheme="minorHAnsi"/>
          <w:color w:val="000000"/>
        </w:rPr>
      </w:pPr>
      <w:r w:rsidRPr="00123C4F">
        <w:rPr>
          <w:rFonts w:eastAsia="Times New Roman" w:cstheme="minorHAnsi"/>
          <w:color w:val="000000"/>
        </w:rPr>
        <w:t>- High school math results include Algebra I and Integrated Math I. Most high school students take the regular assessment with and without accommodations in grades 9 and 10. The alternate assessment is administered in grade 11. 11th graders who take math assessments are more likely to take the alternate assessment or the regular assessment without accommodations, than the regular assessment with accommodations.</w:t>
      </w:r>
    </w:p>
    <w:p w14:paraId="0A3F7294" w14:textId="18CDEC66" w:rsidR="00123C4F" w:rsidRDefault="00123C4F" w:rsidP="00FF05BC">
      <w:pPr>
        <w:spacing w:line="240" w:lineRule="auto"/>
        <w:rPr>
          <w:rFonts w:eastAsia="Times New Roman" w:cstheme="minorHAnsi"/>
          <w:color w:val="000000"/>
        </w:rPr>
      </w:pPr>
      <w:r>
        <w:rPr>
          <w:rFonts w:eastAsia="Times New Roman" w:cstheme="minorHAnsi"/>
          <w:color w:val="000000"/>
        </w:rPr>
        <w:t xml:space="preserve">- </w:t>
      </w:r>
      <w:r w:rsidR="008326B1">
        <w:rPr>
          <w:rFonts w:eastAsia="Times New Roman" w:cstheme="minorHAnsi"/>
          <w:color w:val="000000"/>
        </w:rPr>
        <w:t>A</w:t>
      </w:r>
      <w:r w:rsidR="00762C88" w:rsidRPr="00762C88">
        <w:rPr>
          <w:rFonts w:eastAsia="Times New Roman" w:cstheme="minorHAnsi"/>
          <w:color w:val="000000"/>
        </w:rPr>
        <w:t xml:space="preserve">t the high school-level, the </w:t>
      </w:r>
      <w:r w:rsidR="00F10D76">
        <w:rPr>
          <w:rFonts w:eastAsia="Times New Roman" w:cstheme="minorHAnsi"/>
          <w:color w:val="000000"/>
        </w:rPr>
        <w:t>RLA</w:t>
      </w:r>
      <w:r w:rsidR="00F10D76" w:rsidRPr="00762C88">
        <w:rPr>
          <w:rFonts w:eastAsia="Times New Roman" w:cstheme="minorHAnsi"/>
          <w:color w:val="000000"/>
        </w:rPr>
        <w:t xml:space="preserve"> </w:t>
      </w:r>
      <w:r w:rsidR="00762C88" w:rsidRPr="00762C88">
        <w:rPr>
          <w:rFonts w:eastAsia="Times New Roman" w:cstheme="minorHAnsi"/>
          <w:color w:val="000000"/>
        </w:rPr>
        <w:t xml:space="preserve">alternate assessments based on alternate achievement standards is administered in grade 11. </w:t>
      </w:r>
    </w:p>
    <w:p w14:paraId="3A622317" w14:textId="2EF2BB3B" w:rsidR="00B42341" w:rsidRPr="00EC3A74" w:rsidRDefault="007F3CD3" w:rsidP="00FF05BC">
      <w:pPr>
        <w:spacing w:line="240" w:lineRule="auto"/>
        <w:rPr>
          <w:rFonts w:eastAsia="Times New Roman" w:cstheme="minorHAnsi"/>
          <w:color w:val="000000"/>
        </w:rPr>
      </w:pPr>
      <w:r w:rsidRPr="007F3CD3">
        <w:rPr>
          <w:rFonts w:eastAsia="Times New Roman" w:cstheme="minorHAnsi"/>
          <w:color w:val="000000"/>
        </w:rPr>
        <w:t>- High school English results are limited to English II.  Most high school students take the regular assessment with and without accommodations in grade 10. The alternate assessment is offered in grade 11. 11th graders who take the reading/language arts assessment are more likely to take the alternate assessment or the regular assessment without accommodations than the regular assessment with accommodations.</w:t>
      </w:r>
    </w:p>
    <w:p w14:paraId="76849DA0" w14:textId="43BC66BA" w:rsidR="00523E47" w:rsidRPr="0099110B" w:rsidRDefault="00523E47" w:rsidP="00FF05BC">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V</w:t>
      </w:r>
      <w:r w:rsidR="00EC3A74">
        <w:rPr>
          <w:rFonts w:eastAsia="Times New Roman" w:cstheme="minorHAnsi"/>
          <w:b/>
          <w:bCs/>
          <w:color w:val="000000" w:themeColor="text1"/>
        </w:rPr>
        <w:t>irgin Islands</w:t>
      </w:r>
    </w:p>
    <w:p w14:paraId="11F65A7E" w14:textId="3105866C" w:rsidR="008F7085" w:rsidRPr="0099110B" w:rsidRDefault="008F7085" w:rsidP="00FF05BC">
      <w:pPr>
        <w:spacing w:line="240" w:lineRule="auto"/>
        <w:rPr>
          <w:rFonts w:eastAsiaTheme="minorEastAsia" w:cstheme="minorHAnsi"/>
        </w:rPr>
      </w:pPr>
      <w:r w:rsidRPr="0099110B">
        <w:rPr>
          <w:rFonts w:eastAsia="Times New Roman" w:cstheme="minorHAnsi"/>
          <w:color w:val="000000"/>
        </w:rPr>
        <w:t>-</w:t>
      </w:r>
      <w:r w:rsidR="00FA62F0" w:rsidRPr="00FA62F0">
        <w:t xml:space="preserve"> </w:t>
      </w:r>
      <w:r w:rsidR="00FA62F0" w:rsidRPr="00FA62F0">
        <w:rPr>
          <w:rFonts w:eastAsia="Times New Roman" w:cstheme="minorHAnsi"/>
          <w:color w:val="000000"/>
        </w:rPr>
        <w:t>Students were not tested this school year</w:t>
      </w:r>
      <w:r w:rsidR="00FA62F0">
        <w:rPr>
          <w:rFonts w:eastAsia="Times New Roman" w:cstheme="minorHAnsi"/>
          <w:color w:val="000000"/>
        </w:rPr>
        <w:t>.</w:t>
      </w:r>
    </w:p>
    <w:p w14:paraId="70B1308F" w14:textId="77777777" w:rsidR="00E87080" w:rsidRPr="0099110B" w:rsidRDefault="00E87080" w:rsidP="00FF05BC">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Virginia</w:t>
      </w:r>
    </w:p>
    <w:p w14:paraId="08F37075" w14:textId="3C02BBB8" w:rsidR="005C7B2F" w:rsidRPr="00FA62F0" w:rsidRDefault="000E64AB" w:rsidP="00FF05BC">
      <w:pPr>
        <w:spacing w:line="240" w:lineRule="auto"/>
        <w:rPr>
          <w:rFonts w:eastAsia="Times New Roman" w:cstheme="minorHAnsi"/>
          <w:color w:val="000000"/>
        </w:rPr>
      </w:pPr>
      <w:r w:rsidRPr="0099110B">
        <w:rPr>
          <w:rFonts w:eastAsia="Times New Roman" w:cstheme="minorHAnsi"/>
          <w:color w:val="000000"/>
        </w:rPr>
        <w:t>-</w:t>
      </w:r>
      <w:r w:rsidR="00FA62F0" w:rsidRPr="00FA62F0">
        <w:t xml:space="preserve"> </w:t>
      </w:r>
      <w:r w:rsidR="00FA62F0" w:rsidRPr="00FA62F0">
        <w:rPr>
          <w:rFonts w:eastAsia="Times New Roman" w:cstheme="minorHAnsi"/>
          <w:color w:val="000000"/>
        </w:rPr>
        <w:t xml:space="preserve">Based on regulations received from the </w:t>
      </w:r>
      <w:r w:rsidR="00F10D76">
        <w:rPr>
          <w:rFonts w:eastAsia="Times New Roman" w:cstheme="minorHAnsi"/>
          <w:color w:val="000000"/>
        </w:rPr>
        <w:t>ED</w:t>
      </w:r>
      <w:r w:rsidR="00FA62F0" w:rsidRPr="00FA62F0">
        <w:rPr>
          <w:rFonts w:eastAsia="Times New Roman" w:cstheme="minorHAnsi"/>
          <w:color w:val="000000"/>
        </w:rPr>
        <w:t xml:space="preserve"> in September 2006, a one-time exemption in reading is available for recently arrived limited English proficient students in grades 3 through 8. A</w:t>
      </w:r>
      <w:r w:rsidR="00F10D76">
        <w:rPr>
          <w:rFonts w:eastAsia="Times New Roman" w:cstheme="minorHAnsi"/>
          <w:color w:val="000000"/>
        </w:rPr>
        <w:t xml:space="preserve">n LEP </w:t>
      </w:r>
      <w:r w:rsidR="00FA62F0" w:rsidRPr="00FA62F0">
        <w:rPr>
          <w:rFonts w:eastAsia="Times New Roman" w:cstheme="minorHAnsi"/>
          <w:color w:val="000000"/>
        </w:rPr>
        <w:t xml:space="preserve">student in Virginia </w:t>
      </w:r>
      <w:proofErr w:type="gramStart"/>
      <w:r w:rsidR="00FA62F0" w:rsidRPr="00FA62F0">
        <w:rPr>
          <w:rFonts w:eastAsia="Times New Roman" w:cstheme="minorHAnsi"/>
          <w:color w:val="000000"/>
        </w:rPr>
        <w:t>is considered to be</w:t>
      </w:r>
      <w:proofErr w:type="gramEnd"/>
      <w:r w:rsidR="00FA62F0" w:rsidRPr="00FA62F0">
        <w:rPr>
          <w:rFonts w:eastAsia="Times New Roman" w:cstheme="minorHAnsi"/>
          <w:color w:val="000000"/>
        </w:rPr>
        <w:t xml:space="preserve"> recently arrived if he or she has attended schools in the United States for less than 12 months.</w:t>
      </w:r>
    </w:p>
    <w:p w14:paraId="49D3C111" w14:textId="77777777" w:rsidR="009740A7" w:rsidRPr="0099110B" w:rsidRDefault="009740A7" w:rsidP="00FF05BC">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Washington</w:t>
      </w:r>
    </w:p>
    <w:p w14:paraId="565F4462" w14:textId="4FE85D8E" w:rsidR="00D241EE" w:rsidRDefault="00385CED" w:rsidP="00FF05BC">
      <w:pPr>
        <w:spacing w:line="240" w:lineRule="auto"/>
        <w:rPr>
          <w:rFonts w:eastAsia="Times New Roman" w:cstheme="minorHAnsi"/>
          <w:color w:val="000000"/>
        </w:rPr>
      </w:pPr>
      <w:r w:rsidRPr="0099110B">
        <w:rPr>
          <w:rFonts w:cstheme="minorHAnsi"/>
        </w:rPr>
        <w:t>-</w:t>
      </w:r>
      <w:r w:rsidR="00FA62F0">
        <w:rPr>
          <w:rFonts w:eastAsia="Times New Roman" w:cstheme="minorHAnsi"/>
          <w:color w:val="000000"/>
        </w:rPr>
        <w:t xml:space="preserve"> </w:t>
      </w:r>
      <w:r w:rsidR="00337052" w:rsidRPr="00337052">
        <w:rPr>
          <w:rFonts w:eastAsia="Times New Roman" w:cstheme="minorHAnsi"/>
          <w:color w:val="000000"/>
        </w:rPr>
        <w:t>For SY 2020-21 only, the 10th grade test was administered to 11th graders in fall 2021.</w:t>
      </w:r>
    </w:p>
    <w:p w14:paraId="4A212241" w14:textId="34FF99CB" w:rsidR="008304D1" w:rsidRDefault="00A9633C" w:rsidP="00FF05BC">
      <w:pPr>
        <w:spacing w:line="240" w:lineRule="auto"/>
        <w:rPr>
          <w:rFonts w:eastAsiaTheme="minorEastAsia" w:cstheme="minorHAnsi"/>
        </w:rPr>
      </w:pPr>
      <w:r w:rsidRPr="00A9633C">
        <w:rPr>
          <w:rFonts w:eastAsiaTheme="minorEastAsia" w:cstheme="minorHAnsi"/>
        </w:rPr>
        <w:t>- For SY 2020-21 only, the 3rd grade test was administered to 4th graders in fall 2021.</w:t>
      </w:r>
    </w:p>
    <w:p w14:paraId="1051B44F" w14:textId="5EF3F032" w:rsidR="00A9633C" w:rsidRDefault="00A9633C" w:rsidP="00FF05BC">
      <w:pPr>
        <w:spacing w:line="240" w:lineRule="auto"/>
        <w:rPr>
          <w:rFonts w:eastAsiaTheme="minorEastAsia" w:cstheme="minorHAnsi"/>
        </w:rPr>
      </w:pPr>
      <w:r w:rsidRPr="00A9633C">
        <w:rPr>
          <w:rFonts w:eastAsiaTheme="minorEastAsia" w:cstheme="minorHAnsi"/>
        </w:rPr>
        <w:t>- For SY 2020-21 only, the 4th grade test was administered to 5th graders in fall 2021.</w:t>
      </w:r>
    </w:p>
    <w:p w14:paraId="70F294BD" w14:textId="4F5296D7" w:rsidR="00A9633C" w:rsidRDefault="009E5A92" w:rsidP="00FF05BC">
      <w:pPr>
        <w:spacing w:line="240" w:lineRule="auto"/>
        <w:rPr>
          <w:rFonts w:eastAsiaTheme="minorEastAsia" w:cstheme="minorHAnsi"/>
        </w:rPr>
      </w:pPr>
      <w:r w:rsidRPr="009E5A92">
        <w:rPr>
          <w:rFonts w:eastAsiaTheme="minorEastAsia" w:cstheme="minorHAnsi"/>
        </w:rPr>
        <w:t>- For SY 2020-21 only, the 5th grade test was administered to 6th graders in fall 2021.</w:t>
      </w:r>
    </w:p>
    <w:p w14:paraId="1667A644" w14:textId="2E71866E" w:rsidR="009E5A92" w:rsidRDefault="009E5A92" w:rsidP="00FF05BC">
      <w:pPr>
        <w:spacing w:line="240" w:lineRule="auto"/>
        <w:rPr>
          <w:rFonts w:eastAsiaTheme="minorEastAsia" w:cstheme="minorHAnsi"/>
        </w:rPr>
      </w:pPr>
      <w:r w:rsidRPr="009E5A92">
        <w:rPr>
          <w:rFonts w:eastAsiaTheme="minorEastAsia" w:cstheme="minorHAnsi"/>
        </w:rPr>
        <w:t>- For SY 2020-21 only, the 6th grade test was administered to 7th graders in fall 2021.</w:t>
      </w:r>
    </w:p>
    <w:p w14:paraId="5633860F" w14:textId="543EF902" w:rsidR="009E5A92" w:rsidRDefault="00C5153E" w:rsidP="00FF05BC">
      <w:pPr>
        <w:spacing w:line="240" w:lineRule="auto"/>
        <w:rPr>
          <w:rFonts w:eastAsiaTheme="minorEastAsia" w:cstheme="minorHAnsi"/>
        </w:rPr>
      </w:pPr>
      <w:r w:rsidRPr="00C5153E">
        <w:rPr>
          <w:rFonts w:eastAsiaTheme="minorEastAsia" w:cstheme="minorHAnsi"/>
        </w:rPr>
        <w:t>- For SY 2020-21 only, the 7th grade test was administered to 8th graders in fall 2021.</w:t>
      </w:r>
    </w:p>
    <w:p w14:paraId="43D6B44D" w14:textId="0EE3B3C5" w:rsidR="005D44C4" w:rsidRDefault="00C5153E" w:rsidP="00FF05BC">
      <w:pPr>
        <w:spacing w:line="240" w:lineRule="auto"/>
        <w:rPr>
          <w:rFonts w:eastAsiaTheme="minorEastAsia" w:cstheme="minorHAnsi"/>
        </w:rPr>
      </w:pPr>
      <w:r w:rsidRPr="00C5153E">
        <w:rPr>
          <w:rFonts w:eastAsiaTheme="minorEastAsia" w:cstheme="minorHAnsi"/>
        </w:rPr>
        <w:t>- For SY 2020-21 only, the 8th grade test was administered to 9th graders in fall 2021.</w:t>
      </w:r>
    </w:p>
    <w:p w14:paraId="25B02917" w14:textId="77777777" w:rsidR="00D8211D" w:rsidRPr="0099110B" w:rsidRDefault="00D8211D" w:rsidP="00FF05BC">
      <w:pPr>
        <w:pBdr>
          <w:bottom w:val="single" w:sz="12" w:space="1" w:color="365F91" w:themeColor="accent1" w:themeShade="BF"/>
        </w:pBdr>
        <w:spacing w:after="0" w:line="240" w:lineRule="auto"/>
        <w:outlineLvl w:val="0"/>
        <w:rPr>
          <w:rFonts w:eastAsia="Times New Roman" w:cstheme="minorHAnsi"/>
          <w:b/>
          <w:bCs/>
          <w:color w:val="000000" w:themeColor="text1"/>
        </w:rPr>
      </w:pPr>
      <w:r w:rsidRPr="0099110B">
        <w:rPr>
          <w:rFonts w:eastAsia="Times New Roman" w:cstheme="minorHAnsi"/>
          <w:b/>
          <w:bCs/>
          <w:color w:val="000000" w:themeColor="text1"/>
        </w:rPr>
        <w:t>West Virginia</w:t>
      </w:r>
    </w:p>
    <w:p w14:paraId="587490B9" w14:textId="12689284" w:rsidR="00FB19C7" w:rsidRPr="00C5153E" w:rsidRDefault="00BF2858" w:rsidP="00C5153E">
      <w:pPr>
        <w:spacing w:line="240" w:lineRule="auto"/>
        <w:rPr>
          <w:rFonts w:eastAsia="Times New Roman" w:cstheme="minorHAnsi"/>
          <w:color w:val="000000"/>
        </w:rPr>
      </w:pPr>
      <w:r w:rsidRPr="0099110B">
        <w:rPr>
          <w:rFonts w:eastAsiaTheme="minorEastAsia" w:cstheme="minorHAnsi"/>
        </w:rPr>
        <w:t>-</w:t>
      </w:r>
      <w:r w:rsidR="00C5153E">
        <w:rPr>
          <w:rFonts w:eastAsia="Times New Roman" w:cstheme="minorHAnsi"/>
          <w:color w:val="000000"/>
        </w:rPr>
        <w:t xml:space="preserve"> </w:t>
      </w:r>
      <w:r w:rsidR="00246211" w:rsidRPr="00246211">
        <w:rPr>
          <w:rFonts w:eastAsia="Times New Roman" w:cstheme="minorHAnsi"/>
          <w:color w:val="000000"/>
        </w:rPr>
        <w:t>Students are required to take the ELP assessment annually. However, it does not currently count for their regular reading/language arts assessment or an alternative assessment.</w:t>
      </w:r>
    </w:p>
    <w:sectPr w:rsidR="00FB19C7" w:rsidRPr="00C5153E" w:rsidSect="000C65B9">
      <w:footerReference w:type="default" r:id="rId15"/>
      <w:pgSz w:w="12240" w:h="15840"/>
      <w:pgMar w:top="1440" w:right="1440" w:bottom="1440" w:left="1440" w:header="720" w:footer="63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0FE24" w14:textId="77777777" w:rsidR="005B246A" w:rsidRDefault="005B246A" w:rsidP="003436C5">
      <w:pPr>
        <w:spacing w:after="0" w:line="240" w:lineRule="auto"/>
      </w:pPr>
      <w:r>
        <w:separator/>
      </w:r>
    </w:p>
  </w:endnote>
  <w:endnote w:type="continuationSeparator" w:id="0">
    <w:p w14:paraId="65D464C9" w14:textId="77777777" w:rsidR="005B246A" w:rsidRDefault="005B246A" w:rsidP="003436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6787623"/>
      <w:docPartObj>
        <w:docPartGallery w:val="Page Numbers (Bottom of Page)"/>
        <w:docPartUnique/>
      </w:docPartObj>
    </w:sdtPr>
    <w:sdtEndPr>
      <w:rPr>
        <w:noProof/>
      </w:rPr>
    </w:sdtEndPr>
    <w:sdtContent>
      <w:p w14:paraId="054C66FB" w14:textId="489B8E34" w:rsidR="00377170" w:rsidRDefault="00377170">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12D037F4" w14:textId="77777777" w:rsidR="00377170" w:rsidRDefault="003771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D59F2" w14:textId="77777777" w:rsidR="005B246A" w:rsidRDefault="005B246A" w:rsidP="003436C5">
      <w:pPr>
        <w:spacing w:after="0" w:line="240" w:lineRule="auto"/>
      </w:pPr>
      <w:r>
        <w:separator/>
      </w:r>
    </w:p>
  </w:footnote>
  <w:footnote w:type="continuationSeparator" w:id="0">
    <w:p w14:paraId="74643FA2" w14:textId="77777777" w:rsidR="005B246A" w:rsidRDefault="005B246A" w:rsidP="003436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E6BFA"/>
    <w:multiLevelType w:val="hybridMultilevel"/>
    <w:tmpl w:val="C25A6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C3666D"/>
    <w:multiLevelType w:val="hybridMultilevel"/>
    <w:tmpl w:val="3E583920"/>
    <w:lvl w:ilvl="0" w:tplc="4154C424">
      <w:numFmt w:val="bullet"/>
      <w:lvlText w:val="-"/>
      <w:lvlJc w:val="left"/>
      <w:pPr>
        <w:ind w:left="720" w:hanging="360"/>
      </w:pPr>
      <w:rPr>
        <w:rFonts w:ascii="Calibri" w:eastAsiaTheme="minorEastAsia"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DC7F3E"/>
    <w:multiLevelType w:val="hybridMultilevel"/>
    <w:tmpl w:val="7354C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562CD5"/>
    <w:multiLevelType w:val="hybridMultilevel"/>
    <w:tmpl w:val="E4540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166F50"/>
    <w:multiLevelType w:val="hybridMultilevel"/>
    <w:tmpl w:val="15B88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720AF3"/>
    <w:multiLevelType w:val="hybridMultilevel"/>
    <w:tmpl w:val="F55EA816"/>
    <w:lvl w:ilvl="0" w:tplc="7982E0B4">
      <w:numFmt w:val="bullet"/>
      <w:lvlText w:val="-"/>
      <w:lvlJc w:val="left"/>
      <w:pPr>
        <w:ind w:left="720" w:hanging="360"/>
      </w:pPr>
      <w:rPr>
        <w:rFonts w:ascii="Calibri" w:eastAsiaTheme="minorEastAsia"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216C50"/>
    <w:multiLevelType w:val="hybridMultilevel"/>
    <w:tmpl w:val="48FEBE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A15D18"/>
    <w:multiLevelType w:val="hybridMultilevel"/>
    <w:tmpl w:val="169CA2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B904D66"/>
    <w:multiLevelType w:val="hybridMultilevel"/>
    <w:tmpl w:val="F71ED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614C1C"/>
    <w:multiLevelType w:val="hybridMultilevel"/>
    <w:tmpl w:val="4EAEE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024C1E"/>
    <w:multiLevelType w:val="hybridMultilevel"/>
    <w:tmpl w:val="82D00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915DDC"/>
    <w:multiLevelType w:val="hybridMultilevel"/>
    <w:tmpl w:val="49C0C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2A3177"/>
    <w:multiLevelType w:val="hybridMultilevel"/>
    <w:tmpl w:val="1D1E6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A3497C"/>
    <w:multiLevelType w:val="hybridMultilevel"/>
    <w:tmpl w:val="D2582A24"/>
    <w:lvl w:ilvl="0" w:tplc="64D6CFA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34792D"/>
    <w:multiLevelType w:val="hybridMultilevel"/>
    <w:tmpl w:val="E74CC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630DF2"/>
    <w:multiLevelType w:val="hybridMultilevel"/>
    <w:tmpl w:val="E15E81A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CBD5617"/>
    <w:multiLevelType w:val="hybridMultilevel"/>
    <w:tmpl w:val="7E4A7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54A7049"/>
    <w:multiLevelType w:val="hybridMultilevel"/>
    <w:tmpl w:val="F9420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142DB4"/>
    <w:multiLevelType w:val="hybridMultilevel"/>
    <w:tmpl w:val="BB5A2240"/>
    <w:lvl w:ilvl="0" w:tplc="263A0B0A">
      <w:numFmt w:val="bullet"/>
      <w:lvlText w:val="-"/>
      <w:lvlJc w:val="left"/>
      <w:pPr>
        <w:ind w:left="720" w:hanging="360"/>
      </w:pPr>
      <w:rPr>
        <w:rFonts w:ascii="Calibri" w:eastAsiaTheme="minorEastAsia"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6544338"/>
    <w:multiLevelType w:val="hybridMultilevel"/>
    <w:tmpl w:val="90E8B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87278F2"/>
    <w:multiLevelType w:val="hybridMultilevel"/>
    <w:tmpl w:val="642C8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C04D1F"/>
    <w:multiLevelType w:val="hybridMultilevel"/>
    <w:tmpl w:val="D7D6D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D004B02"/>
    <w:multiLevelType w:val="hybridMultilevel"/>
    <w:tmpl w:val="DC347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D8B1046"/>
    <w:multiLevelType w:val="hybridMultilevel"/>
    <w:tmpl w:val="6CFEBF7E"/>
    <w:lvl w:ilvl="0" w:tplc="09FA1B3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E1D6762"/>
    <w:multiLevelType w:val="hybridMultilevel"/>
    <w:tmpl w:val="D5B65928"/>
    <w:lvl w:ilvl="0" w:tplc="00F4DCD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54305320">
    <w:abstractNumId w:val="19"/>
  </w:num>
  <w:num w:numId="2" w16cid:durableId="1698386933">
    <w:abstractNumId w:val="9"/>
  </w:num>
  <w:num w:numId="3" w16cid:durableId="1412002044">
    <w:abstractNumId w:val="4"/>
  </w:num>
  <w:num w:numId="4" w16cid:durableId="444036201">
    <w:abstractNumId w:val="20"/>
  </w:num>
  <w:num w:numId="5" w16cid:durableId="1097097209">
    <w:abstractNumId w:val="15"/>
  </w:num>
  <w:num w:numId="6" w16cid:durableId="1141385760">
    <w:abstractNumId w:val="7"/>
  </w:num>
  <w:num w:numId="7" w16cid:durableId="1246963028">
    <w:abstractNumId w:val="11"/>
  </w:num>
  <w:num w:numId="8" w16cid:durableId="1659918559">
    <w:abstractNumId w:val="22"/>
  </w:num>
  <w:num w:numId="9" w16cid:durableId="754517986">
    <w:abstractNumId w:val="2"/>
  </w:num>
  <w:num w:numId="10" w16cid:durableId="1176384276">
    <w:abstractNumId w:val="16"/>
  </w:num>
  <w:num w:numId="11" w16cid:durableId="1521162880">
    <w:abstractNumId w:val="12"/>
  </w:num>
  <w:num w:numId="12" w16cid:durableId="1450972354">
    <w:abstractNumId w:val="8"/>
  </w:num>
  <w:num w:numId="13" w16cid:durableId="848762751">
    <w:abstractNumId w:val="3"/>
  </w:num>
  <w:num w:numId="14" w16cid:durableId="2042440910">
    <w:abstractNumId w:val="17"/>
  </w:num>
  <w:num w:numId="15" w16cid:durableId="1831366365">
    <w:abstractNumId w:val="21"/>
  </w:num>
  <w:num w:numId="16" w16cid:durableId="2117023245">
    <w:abstractNumId w:val="0"/>
  </w:num>
  <w:num w:numId="17" w16cid:durableId="536546426">
    <w:abstractNumId w:val="6"/>
  </w:num>
  <w:num w:numId="18" w16cid:durableId="1995640415">
    <w:abstractNumId w:val="13"/>
  </w:num>
  <w:num w:numId="19" w16cid:durableId="1706981954">
    <w:abstractNumId w:val="10"/>
  </w:num>
  <w:num w:numId="20" w16cid:durableId="1631128704">
    <w:abstractNumId w:val="14"/>
  </w:num>
  <w:num w:numId="21" w16cid:durableId="1747416741">
    <w:abstractNumId w:val="24"/>
  </w:num>
  <w:num w:numId="22" w16cid:durableId="344602778">
    <w:abstractNumId w:val="5"/>
  </w:num>
  <w:num w:numId="23" w16cid:durableId="1753699562">
    <w:abstractNumId w:val="23"/>
  </w:num>
  <w:num w:numId="24" w16cid:durableId="531116333">
    <w:abstractNumId w:val="18"/>
  </w:num>
  <w:num w:numId="25" w16cid:durableId="511726257">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F96"/>
    <w:rsid w:val="000004F6"/>
    <w:rsid w:val="00000E65"/>
    <w:rsid w:val="00001953"/>
    <w:rsid w:val="00003140"/>
    <w:rsid w:val="00004883"/>
    <w:rsid w:val="00004A72"/>
    <w:rsid w:val="000054E3"/>
    <w:rsid w:val="00006502"/>
    <w:rsid w:val="00010A9F"/>
    <w:rsid w:val="00013C8F"/>
    <w:rsid w:val="000143FA"/>
    <w:rsid w:val="00015D6D"/>
    <w:rsid w:val="0002402B"/>
    <w:rsid w:val="000259CF"/>
    <w:rsid w:val="00025B70"/>
    <w:rsid w:val="000277A6"/>
    <w:rsid w:val="000278F4"/>
    <w:rsid w:val="000309CE"/>
    <w:rsid w:val="00030DFE"/>
    <w:rsid w:val="00032204"/>
    <w:rsid w:val="00032473"/>
    <w:rsid w:val="000359DF"/>
    <w:rsid w:val="000376A9"/>
    <w:rsid w:val="000425F3"/>
    <w:rsid w:val="00042C01"/>
    <w:rsid w:val="00043171"/>
    <w:rsid w:val="00044322"/>
    <w:rsid w:val="00045D31"/>
    <w:rsid w:val="00051C56"/>
    <w:rsid w:val="00053E63"/>
    <w:rsid w:val="00053EEC"/>
    <w:rsid w:val="000553E0"/>
    <w:rsid w:val="00055AF0"/>
    <w:rsid w:val="00056485"/>
    <w:rsid w:val="000579DB"/>
    <w:rsid w:val="000614F9"/>
    <w:rsid w:val="000633C3"/>
    <w:rsid w:val="00067365"/>
    <w:rsid w:val="00067889"/>
    <w:rsid w:val="00067DB5"/>
    <w:rsid w:val="00067FDB"/>
    <w:rsid w:val="00070BA3"/>
    <w:rsid w:val="000719C4"/>
    <w:rsid w:val="00071EAB"/>
    <w:rsid w:val="0007221E"/>
    <w:rsid w:val="000751FE"/>
    <w:rsid w:val="00075514"/>
    <w:rsid w:val="00075D39"/>
    <w:rsid w:val="000863ED"/>
    <w:rsid w:val="0008661F"/>
    <w:rsid w:val="00086B28"/>
    <w:rsid w:val="00086F5A"/>
    <w:rsid w:val="00090D8B"/>
    <w:rsid w:val="00091093"/>
    <w:rsid w:val="0009187C"/>
    <w:rsid w:val="00091E65"/>
    <w:rsid w:val="00091FD1"/>
    <w:rsid w:val="0009268D"/>
    <w:rsid w:val="000A175B"/>
    <w:rsid w:val="000A2717"/>
    <w:rsid w:val="000A3794"/>
    <w:rsid w:val="000A43DD"/>
    <w:rsid w:val="000B166D"/>
    <w:rsid w:val="000B1D97"/>
    <w:rsid w:val="000C0DA8"/>
    <w:rsid w:val="000C42FD"/>
    <w:rsid w:val="000C591F"/>
    <w:rsid w:val="000C5972"/>
    <w:rsid w:val="000C5FA0"/>
    <w:rsid w:val="000C65B9"/>
    <w:rsid w:val="000C66B2"/>
    <w:rsid w:val="000C7A79"/>
    <w:rsid w:val="000D129C"/>
    <w:rsid w:val="000D14EC"/>
    <w:rsid w:val="000D79F0"/>
    <w:rsid w:val="000E0571"/>
    <w:rsid w:val="000E34ED"/>
    <w:rsid w:val="000E5EC7"/>
    <w:rsid w:val="000E64AB"/>
    <w:rsid w:val="000E7581"/>
    <w:rsid w:val="000F08F9"/>
    <w:rsid w:val="000F129C"/>
    <w:rsid w:val="000F3496"/>
    <w:rsid w:val="000F5277"/>
    <w:rsid w:val="000F5B49"/>
    <w:rsid w:val="000F72CA"/>
    <w:rsid w:val="001002FC"/>
    <w:rsid w:val="001017BF"/>
    <w:rsid w:val="0010222D"/>
    <w:rsid w:val="00105973"/>
    <w:rsid w:val="00105D7B"/>
    <w:rsid w:val="00110060"/>
    <w:rsid w:val="00110211"/>
    <w:rsid w:val="00112014"/>
    <w:rsid w:val="0011316B"/>
    <w:rsid w:val="0011353B"/>
    <w:rsid w:val="001148A3"/>
    <w:rsid w:val="0011498E"/>
    <w:rsid w:val="00115491"/>
    <w:rsid w:val="001160BF"/>
    <w:rsid w:val="001165FB"/>
    <w:rsid w:val="00120FA7"/>
    <w:rsid w:val="001213BC"/>
    <w:rsid w:val="001236DD"/>
    <w:rsid w:val="00123C4F"/>
    <w:rsid w:val="00124890"/>
    <w:rsid w:val="0012511B"/>
    <w:rsid w:val="00127E93"/>
    <w:rsid w:val="0013284A"/>
    <w:rsid w:val="00133BC5"/>
    <w:rsid w:val="001340A4"/>
    <w:rsid w:val="001357E9"/>
    <w:rsid w:val="001363CA"/>
    <w:rsid w:val="001364A6"/>
    <w:rsid w:val="00136670"/>
    <w:rsid w:val="00136AF2"/>
    <w:rsid w:val="00142B9F"/>
    <w:rsid w:val="00142FDD"/>
    <w:rsid w:val="001438E9"/>
    <w:rsid w:val="00144E11"/>
    <w:rsid w:val="0014774A"/>
    <w:rsid w:val="001477C4"/>
    <w:rsid w:val="00150E85"/>
    <w:rsid w:val="00152D15"/>
    <w:rsid w:val="00153FC8"/>
    <w:rsid w:val="00156168"/>
    <w:rsid w:val="0015663A"/>
    <w:rsid w:val="00157438"/>
    <w:rsid w:val="00157FF9"/>
    <w:rsid w:val="0016251D"/>
    <w:rsid w:val="0016471C"/>
    <w:rsid w:val="00165320"/>
    <w:rsid w:val="00166705"/>
    <w:rsid w:val="001667F9"/>
    <w:rsid w:val="001672B7"/>
    <w:rsid w:val="001718A5"/>
    <w:rsid w:val="00174A6B"/>
    <w:rsid w:val="00175335"/>
    <w:rsid w:val="00175BD8"/>
    <w:rsid w:val="0017710C"/>
    <w:rsid w:val="00183482"/>
    <w:rsid w:val="00183836"/>
    <w:rsid w:val="00191CA3"/>
    <w:rsid w:val="00192510"/>
    <w:rsid w:val="0019280F"/>
    <w:rsid w:val="001957B4"/>
    <w:rsid w:val="00196D75"/>
    <w:rsid w:val="001A1C24"/>
    <w:rsid w:val="001A675A"/>
    <w:rsid w:val="001A7182"/>
    <w:rsid w:val="001A733C"/>
    <w:rsid w:val="001B00F2"/>
    <w:rsid w:val="001B035F"/>
    <w:rsid w:val="001B21B6"/>
    <w:rsid w:val="001B2A1B"/>
    <w:rsid w:val="001B68F1"/>
    <w:rsid w:val="001C012F"/>
    <w:rsid w:val="001C1F52"/>
    <w:rsid w:val="001C2952"/>
    <w:rsid w:val="001C4446"/>
    <w:rsid w:val="001D1C07"/>
    <w:rsid w:val="001D23E0"/>
    <w:rsid w:val="001E3AB0"/>
    <w:rsid w:val="001E44AD"/>
    <w:rsid w:val="001E7807"/>
    <w:rsid w:val="001F0EC1"/>
    <w:rsid w:val="001F15E2"/>
    <w:rsid w:val="001F37BE"/>
    <w:rsid w:val="001F5BF1"/>
    <w:rsid w:val="001F5EA4"/>
    <w:rsid w:val="001F6312"/>
    <w:rsid w:val="001F64B6"/>
    <w:rsid w:val="00203482"/>
    <w:rsid w:val="00206085"/>
    <w:rsid w:val="002061F2"/>
    <w:rsid w:val="002063C0"/>
    <w:rsid w:val="00206E8F"/>
    <w:rsid w:val="002075DA"/>
    <w:rsid w:val="00207ED9"/>
    <w:rsid w:val="00212541"/>
    <w:rsid w:val="00212D68"/>
    <w:rsid w:val="00213190"/>
    <w:rsid w:val="00216BF4"/>
    <w:rsid w:val="002206FA"/>
    <w:rsid w:val="00221492"/>
    <w:rsid w:val="00222F0E"/>
    <w:rsid w:val="00223615"/>
    <w:rsid w:val="002249D6"/>
    <w:rsid w:val="00227229"/>
    <w:rsid w:val="00230388"/>
    <w:rsid w:val="002305BF"/>
    <w:rsid w:val="00231CBC"/>
    <w:rsid w:val="002327D3"/>
    <w:rsid w:val="002328DA"/>
    <w:rsid w:val="002331AB"/>
    <w:rsid w:val="00233EF0"/>
    <w:rsid w:val="00234CC0"/>
    <w:rsid w:val="00237127"/>
    <w:rsid w:val="00237269"/>
    <w:rsid w:val="00237BD0"/>
    <w:rsid w:val="002417C3"/>
    <w:rsid w:val="00242761"/>
    <w:rsid w:val="002435D6"/>
    <w:rsid w:val="002440BD"/>
    <w:rsid w:val="00246211"/>
    <w:rsid w:val="00247034"/>
    <w:rsid w:val="00250355"/>
    <w:rsid w:val="00253D44"/>
    <w:rsid w:val="00257578"/>
    <w:rsid w:val="0026042D"/>
    <w:rsid w:val="0026317E"/>
    <w:rsid w:val="0026436B"/>
    <w:rsid w:val="00264A12"/>
    <w:rsid w:val="00266CB2"/>
    <w:rsid w:val="00267591"/>
    <w:rsid w:val="0026776C"/>
    <w:rsid w:val="0027186D"/>
    <w:rsid w:val="00271E3A"/>
    <w:rsid w:val="002731D6"/>
    <w:rsid w:val="00275237"/>
    <w:rsid w:val="002752AB"/>
    <w:rsid w:val="002754CB"/>
    <w:rsid w:val="00277BAE"/>
    <w:rsid w:val="0028098E"/>
    <w:rsid w:val="0028108D"/>
    <w:rsid w:val="00282269"/>
    <w:rsid w:val="00282FEA"/>
    <w:rsid w:val="00283329"/>
    <w:rsid w:val="00284C29"/>
    <w:rsid w:val="0028695C"/>
    <w:rsid w:val="002904AB"/>
    <w:rsid w:val="00290C08"/>
    <w:rsid w:val="00290C68"/>
    <w:rsid w:val="00291B31"/>
    <w:rsid w:val="00291D0B"/>
    <w:rsid w:val="0029298A"/>
    <w:rsid w:val="0029403D"/>
    <w:rsid w:val="002950D9"/>
    <w:rsid w:val="002975F9"/>
    <w:rsid w:val="002979C2"/>
    <w:rsid w:val="002A04A9"/>
    <w:rsid w:val="002A211D"/>
    <w:rsid w:val="002A2C9E"/>
    <w:rsid w:val="002A3E1E"/>
    <w:rsid w:val="002A516F"/>
    <w:rsid w:val="002A54B3"/>
    <w:rsid w:val="002A5578"/>
    <w:rsid w:val="002A7470"/>
    <w:rsid w:val="002B1EA8"/>
    <w:rsid w:val="002B303A"/>
    <w:rsid w:val="002B32AE"/>
    <w:rsid w:val="002B41A3"/>
    <w:rsid w:val="002B4475"/>
    <w:rsid w:val="002B65AA"/>
    <w:rsid w:val="002B6690"/>
    <w:rsid w:val="002B6E64"/>
    <w:rsid w:val="002C03F6"/>
    <w:rsid w:val="002C0E51"/>
    <w:rsid w:val="002C20AB"/>
    <w:rsid w:val="002C34AD"/>
    <w:rsid w:val="002C5192"/>
    <w:rsid w:val="002C52A9"/>
    <w:rsid w:val="002C5EFA"/>
    <w:rsid w:val="002D0A81"/>
    <w:rsid w:val="002D2E1D"/>
    <w:rsid w:val="002E027F"/>
    <w:rsid w:val="002E06C2"/>
    <w:rsid w:val="002E3EBF"/>
    <w:rsid w:val="002E75AD"/>
    <w:rsid w:val="002E7D30"/>
    <w:rsid w:val="002F0546"/>
    <w:rsid w:val="002F3473"/>
    <w:rsid w:val="002F3B6F"/>
    <w:rsid w:val="002F5C0D"/>
    <w:rsid w:val="002F6CD0"/>
    <w:rsid w:val="00300DD5"/>
    <w:rsid w:val="00301285"/>
    <w:rsid w:val="003027C2"/>
    <w:rsid w:val="00310506"/>
    <w:rsid w:val="00310E9C"/>
    <w:rsid w:val="00311CD7"/>
    <w:rsid w:val="00312303"/>
    <w:rsid w:val="00312CDF"/>
    <w:rsid w:val="00312D64"/>
    <w:rsid w:val="003210F2"/>
    <w:rsid w:val="003218C1"/>
    <w:rsid w:val="003229C3"/>
    <w:rsid w:val="0032517B"/>
    <w:rsid w:val="00326641"/>
    <w:rsid w:val="00327177"/>
    <w:rsid w:val="00330A66"/>
    <w:rsid w:val="003311E1"/>
    <w:rsid w:val="00331379"/>
    <w:rsid w:val="003313D0"/>
    <w:rsid w:val="003341AA"/>
    <w:rsid w:val="00335210"/>
    <w:rsid w:val="00335221"/>
    <w:rsid w:val="00337052"/>
    <w:rsid w:val="00337281"/>
    <w:rsid w:val="0033778A"/>
    <w:rsid w:val="003430DD"/>
    <w:rsid w:val="003436C5"/>
    <w:rsid w:val="00343E51"/>
    <w:rsid w:val="00344342"/>
    <w:rsid w:val="00345633"/>
    <w:rsid w:val="003477AB"/>
    <w:rsid w:val="00347DFA"/>
    <w:rsid w:val="003502C7"/>
    <w:rsid w:val="003611C0"/>
    <w:rsid w:val="00361442"/>
    <w:rsid w:val="00365918"/>
    <w:rsid w:val="00367F54"/>
    <w:rsid w:val="00370AC1"/>
    <w:rsid w:val="003725B7"/>
    <w:rsid w:val="0037317E"/>
    <w:rsid w:val="0037625C"/>
    <w:rsid w:val="00376555"/>
    <w:rsid w:val="00377170"/>
    <w:rsid w:val="00377415"/>
    <w:rsid w:val="003803BC"/>
    <w:rsid w:val="003831A7"/>
    <w:rsid w:val="00383265"/>
    <w:rsid w:val="00384311"/>
    <w:rsid w:val="00385CED"/>
    <w:rsid w:val="003878F0"/>
    <w:rsid w:val="00387FAF"/>
    <w:rsid w:val="00390A72"/>
    <w:rsid w:val="003918E4"/>
    <w:rsid w:val="00392FDC"/>
    <w:rsid w:val="00393894"/>
    <w:rsid w:val="00393CE0"/>
    <w:rsid w:val="003954AF"/>
    <w:rsid w:val="003A4AD6"/>
    <w:rsid w:val="003A548D"/>
    <w:rsid w:val="003A5621"/>
    <w:rsid w:val="003A7CCE"/>
    <w:rsid w:val="003B0E0C"/>
    <w:rsid w:val="003B36B9"/>
    <w:rsid w:val="003B3F78"/>
    <w:rsid w:val="003B61FD"/>
    <w:rsid w:val="003C028C"/>
    <w:rsid w:val="003C0325"/>
    <w:rsid w:val="003C0F72"/>
    <w:rsid w:val="003C28D7"/>
    <w:rsid w:val="003C33CB"/>
    <w:rsid w:val="003C4372"/>
    <w:rsid w:val="003C4E0D"/>
    <w:rsid w:val="003D0652"/>
    <w:rsid w:val="003D0677"/>
    <w:rsid w:val="003D08A9"/>
    <w:rsid w:val="003D5A8A"/>
    <w:rsid w:val="003D6169"/>
    <w:rsid w:val="003D72B7"/>
    <w:rsid w:val="003E0241"/>
    <w:rsid w:val="003E03CE"/>
    <w:rsid w:val="003E0D4D"/>
    <w:rsid w:val="003E243A"/>
    <w:rsid w:val="003E48EB"/>
    <w:rsid w:val="003E4B08"/>
    <w:rsid w:val="003E5055"/>
    <w:rsid w:val="003E51FC"/>
    <w:rsid w:val="003E5C2F"/>
    <w:rsid w:val="003E6004"/>
    <w:rsid w:val="003E77E1"/>
    <w:rsid w:val="003E7AF3"/>
    <w:rsid w:val="003F283F"/>
    <w:rsid w:val="003F78E8"/>
    <w:rsid w:val="004017BF"/>
    <w:rsid w:val="00402704"/>
    <w:rsid w:val="004061CF"/>
    <w:rsid w:val="004061EF"/>
    <w:rsid w:val="0040682B"/>
    <w:rsid w:val="00410B03"/>
    <w:rsid w:val="004136EA"/>
    <w:rsid w:val="00414541"/>
    <w:rsid w:val="00414DBC"/>
    <w:rsid w:val="004151A3"/>
    <w:rsid w:val="00420E4F"/>
    <w:rsid w:val="00420E82"/>
    <w:rsid w:val="00421F1C"/>
    <w:rsid w:val="00425BC7"/>
    <w:rsid w:val="004312DB"/>
    <w:rsid w:val="0043195F"/>
    <w:rsid w:val="00432264"/>
    <w:rsid w:val="00433D10"/>
    <w:rsid w:val="00435380"/>
    <w:rsid w:val="00435DBF"/>
    <w:rsid w:val="00436650"/>
    <w:rsid w:val="0043674E"/>
    <w:rsid w:val="0043721C"/>
    <w:rsid w:val="00442A43"/>
    <w:rsid w:val="00442F21"/>
    <w:rsid w:val="004438F9"/>
    <w:rsid w:val="00444E15"/>
    <w:rsid w:val="00444F43"/>
    <w:rsid w:val="00445DB1"/>
    <w:rsid w:val="004475FC"/>
    <w:rsid w:val="00447F46"/>
    <w:rsid w:val="00450368"/>
    <w:rsid w:val="0045124E"/>
    <w:rsid w:val="0045215D"/>
    <w:rsid w:val="00452753"/>
    <w:rsid w:val="00452B8B"/>
    <w:rsid w:val="00455125"/>
    <w:rsid w:val="0045793E"/>
    <w:rsid w:val="004625AC"/>
    <w:rsid w:val="004633B5"/>
    <w:rsid w:val="00467F72"/>
    <w:rsid w:val="004727B0"/>
    <w:rsid w:val="0047496E"/>
    <w:rsid w:val="00474B4F"/>
    <w:rsid w:val="00475CAD"/>
    <w:rsid w:val="00477300"/>
    <w:rsid w:val="004817D9"/>
    <w:rsid w:val="00484DC9"/>
    <w:rsid w:val="00491D7B"/>
    <w:rsid w:val="004923B7"/>
    <w:rsid w:val="00492B71"/>
    <w:rsid w:val="00493F1D"/>
    <w:rsid w:val="00494AE0"/>
    <w:rsid w:val="0049732F"/>
    <w:rsid w:val="00497B52"/>
    <w:rsid w:val="004A0E8F"/>
    <w:rsid w:val="004A0F6D"/>
    <w:rsid w:val="004A19E4"/>
    <w:rsid w:val="004A23E9"/>
    <w:rsid w:val="004A5293"/>
    <w:rsid w:val="004B18CA"/>
    <w:rsid w:val="004B24B0"/>
    <w:rsid w:val="004B26A7"/>
    <w:rsid w:val="004B2F98"/>
    <w:rsid w:val="004B46EC"/>
    <w:rsid w:val="004B4EBC"/>
    <w:rsid w:val="004B5457"/>
    <w:rsid w:val="004B67AD"/>
    <w:rsid w:val="004B6ECB"/>
    <w:rsid w:val="004B727C"/>
    <w:rsid w:val="004B7DDE"/>
    <w:rsid w:val="004B7EC9"/>
    <w:rsid w:val="004C1393"/>
    <w:rsid w:val="004C1A3B"/>
    <w:rsid w:val="004E302A"/>
    <w:rsid w:val="004E4A2F"/>
    <w:rsid w:val="004E5B09"/>
    <w:rsid w:val="004E5E37"/>
    <w:rsid w:val="004E7661"/>
    <w:rsid w:val="004F0851"/>
    <w:rsid w:val="004F21CD"/>
    <w:rsid w:val="004F5466"/>
    <w:rsid w:val="004F5F7C"/>
    <w:rsid w:val="004F6D46"/>
    <w:rsid w:val="0050047F"/>
    <w:rsid w:val="00504D5B"/>
    <w:rsid w:val="005050BC"/>
    <w:rsid w:val="00505EE6"/>
    <w:rsid w:val="00507056"/>
    <w:rsid w:val="005128A8"/>
    <w:rsid w:val="00515FC7"/>
    <w:rsid w:val="00516D35"/>
    <w:rsid w:val="005208C8"/>
    <w:rsid w:val="005232BC"/>
    <w:rsid w:val="00523E47"/>
    <w:rsid w:val="00524E72"/>
    <w:rsid w:val="005262F8"/>
    <w:rsid w:val="00526619"/>
    <w:rsid w:val="00527D70"/>
    <w:rsid w:val="0053092B"/>
    <w:rsid w:val="005333C6"/>
    <w:rsid w:val="00535701"/>
    <w:rsid w:val="00540762"/>
    <w:rsid w:val="00542AA9"/>
    <w:rsid w:val="00543F58"/>
    <w:rsid w:val="00546B6F"/>
    <w:rsid w:val="005470DB"/>
    <w:rsid w:val="0054789B"/>
    <w:rsid w:val="005506EC"/>
    <w:rsid w:val="005564BD"/>
    <w:rsid w:val="00556F3B"/>
    <w:rsid w:val="00557CA6"/>
    <w:rsid w:val="0057599B"/>
    <w:rsid w:val="0057660E"/>
    <w:rsid w:val="00576D0D"/>
    <w:rsid w:val="00576E1F"/>
    <w:rsid w:val="00580981"/>
    <w:rsid w:val="00581F30"/>
    <w:rsid w:val="00582E32"/>
    <w:rsid w:val="0058669A"/>
    <w:rsid w:val="00586D31"/>
    <w:rsid w:val="005877CD"/>
    <w:rsid w:val="00587AA8"/>
    <w:rsid w:val="00590C32"/>
    <w:rsid w:val="00590CB0"/>
    <w:rsid w:val="00592E44"/>
    <w:rsid w:val="0059573B"/>
    <w:rsid w:val="00595E2C"/>
    <w:rsid w:val="005967F0"/>
    <w:rsid w:val="00597D80"/>
    <w:rsid w:val="005A0FD2"/>
    <w:rsid w:val="005A1B88"/>
    <w:rsid w:val="005A2198"/>
    <w:rsid w:val="005A23D5"/>
    <w:rsid w:val="005A32AA"/>
    <w:rsid w:val="005A4D98"/>
    <w:rsid w:val="005A550A"/>
    <w:rsid w:val="005A5557"/>
    <w:rsid w:val="005A6D62"/>
    <w:rsid w:val="005B0572"/>
    <w:rsid w:val="005B131C"/>
    <w:rsid w:val="005B236B"/>
    <w:rsid w:val="005B246A"/>
    <w:rsid w:val="005B2E05"/>
    <w:rsid w:val="005B3E5C"/>
    <w:rsid w:val="005C01D2"/>
    <w:rsid w:val="005C3E11"/>
    <w:rsid w:val="005C6C8D"/>
    <w:rsid w:val="005C71AB"/>
    <w:rsid w:val="005C7484"/>
    <w:rsid w:val="005C7B2F"/>
    <w:rsid w:val="005C7C1B"/>
    <w:rsid w:val="005D08F6"/>
    <w:rsid w:val="005D0EE6"/>
    <w:rsid w:val="005D1FCC"/>
    <w:rsid w:val="005D207C"/>
    <w:rsid w:val="005D2FC9"/>
    <w:rsid w:val="005D334A"/>
    <w:rsid w:val="005D41B2"/>
    <w:rsid w:val="005D44C4"/>
    <w:rsid w:val="005D757D"/>
    <w:rsid w:val="005D7EC9"/>
    <w:rsid w:val="005E0CE2"/>
    <w:rsid w:val="005E126C"/>
    <w:rsid w:val="005E17E9"/>
    <w:rsid w:val="005E1AC3"/>
    <w:rsid w:val="005E3A55"/>
    <w:rsid w:val="005E4954"/>
    <w:rsid w:val="005E6279"/>
    <w:rsid w:val="005E66F0"/>
    <w:rsid w:val="005E7A05"/>
    <w:rsid w:val="005F0593"/>
    <w:rsid w:val="005F0623"/>
    <w:rsid w:val="005F374B"/>
    <w:rsid w:val="005F4D39"/>
    <w:rsid w:val="005F5562"/>
    <w:rsid w:val="005F6401"/>
    <w:rsid w:val="005F70D3"/>
    <w:rsid w:val="005F7C4F"/>
    <w:rsid w:val="00600703"/>
    <w:rsid w:val="00600D5C"/>
    <w:rsid w:val="006025D5"/>
    <w:rsid w:val="00604D03"/>
    <w:rsid w:val="00605138"/>
    <w:rsid w:val="00610BA2"/>
    <w:rsid w:val="00611F9F"/>
    <w:rsid w:val="0061573D"/>
    <w:rsid w:val="006176FF"/>
    <w:rsid w:val="006208DA"/>
    <w:rsid w:val="00620DAF"/>
    <w:rsid w:val="00625B74"/>
    <w:rsid w:val="00627BCE"/>
    <w:rsid w:val="0063004A"/>
    <w:rsid w:val="00630811"/>
    <w:rsid w:val="00631679"/>
    <w:rsid w:val="00631BC7"/>
    <w:rsid w:val="0063266C"/>
    <w:rsid w:val="00632675"/>
    <w:rsid w:val="00632D75"/>
    <w:rsid w:val="00634973"/>
    <w:rsid w:val="006362B0"/>
    <w:rsid w:val="00637580"/>
    <w:rsid w:val="00640D41"/>
    <w:rsid w:val="00641031"/>
    <w:rsid w:val="00644848"/>
    <w:rsid w:val="00644B67"/>
    <w:rsid w:val="00644CDC"/>
    <w:rsid w:val="0065166E"/>
    <w:rsid w:val="00654D51"/>
    <w:rsid w:val="0065798F"/>
    <w:rsid w:val="00660176"/>
    <w:rsid w:val="006601E0"/>
    <w:rsid w:val="00662DF4"/>
    <w:rsid w:val="0066378E"/>
    <w:rsid w:val="006663C6"/>
    <w:rsid w:val="006703AD"/>
    <w:rsid w:val="00670A3D"/>
    <w:rsid w:val="00673393"/>
    <w:rsid w:val="006738D3"/>
    <w:rsid w:val="00674CF5"/>
    <w:rsid w:val="00675982"/>
    <w:rsid w:val="00681483"/>
    <w:rsid w:val="006814CC"/>
    <w:rsid w:val="00683510"/>
    <w:rsid w:val="006852E5"/>
    <w:rsid w:val="006853DD"/>
    <w:rsid w:val="00685619"/>
    <w:rsid w:val="006857D0"/>
    <w:rsid w:val="00685EC1"/>
    <w:rsid w:val="00686C40"/>
    <w:rsid w:val="006875A6"/>
    <w:rsid w:val="00691886"/>
    <w:rsid w:val="00692B45"/>
    <w:rsid w:val="006943DC"/>
    <w:rsid w:val="00696558"/>
    <w:rsid w:val="00696C1C"/>
    <w:rsid w:val="00696D5A"/>
    <w:rsid w:val="00697C43"/>
    <w:rsid w:val="006A142B"/>
    <w:rsid w:val="006A2604"/>
    <w:rsid w:val="006A4211"/>
    <w:rsid w:val="006A4E54"/>
    <w:rsid w:val="006A680B"/>
    <w:rsid w:val="006A75BE"/>
    <w:rsid w:val="006B1F4D"/>
    <w:rsid w:val="006B2825"/>
    <w:rsid w:val="006B419A"/>
    <w:rsid w:val="006B419D"/>
    <w:rsid w:val="006B4AAB"/>
    <w:rsid w:val="006B5AB1"/>
    <w:rsid w:val="006B6959"/>
    <w:rsid w:val="006B6D57"/>
    <w:rsid w:val="006C19D1"/>
    <w:rsid w:val="006C3FAD"/>
    <w:rsid w:val="006C412E"/>
    <w:rsid w:val="006C6937"/>
    <w:rsid w:val="006D60AE"/>
    <w:rsid w:val="006E0360"/>
    <w:rsid w:val="006E1ABA"/>
    <w:rsid w:val="006E29D8"/>
    <w:rsid w:val="006E5DBB"/>
    <w:rsid w:val="006E79CD"/>
    <w:rsid w:val="006F318C"/>
    <w:rsid w:val="006F3D31"/>
    <w:rsid w:val="006F61C9"/>
    <w:rsid w:val="006F6F07"/>
    <w:rsid w:val="006F7A5A"/>
    <w:rsid w:val="00700A41"/>
    <w:rsid w:val="007027D6"/>
    <w:rsid w:val="007045F8"/>
    <w:rsid w:val="00706FC8"/>
    <w:rsid w:val="007162F5"/>
    <w:rsid w:val="0072270C"/>
    <w:rsid w:val="007228F9"/>
    <w:rsid w:val="00722928"/>
    <w:rsid w:val="0072309B"/>
    <w:rsid w:val="00723564"/>
    <w:rsid w:val="00723D4A"/>
    <w:rsid w:val="00725F6E"/>
    <w:rsid w:val="0072797E"/>
    <w:rsid w:val="00727ADF"/>
    <w:rsid w:val="00736BCE"/>
    <w:rsid w:val="00737A34"/>
    <w:rsid w:val="007404A6"/>
    <w:rsid w:val="00740514"/>
    <w:rsid w:val="007405AF"/>
    <w:rsid w:val="00741F8F"/>
    <w:rsid w:val="00747325"/>
    <w:rsid w:val="00750377"/>
    <w:rsid w:val="0075223A"/>
    <w:rsid w:val="00754DCC"/>
    <w:rsid w:val="007563AB"/>
    <w:rsid w:val="007577E3"/>
    <w:rsid w:val="00760158"/>
    <w:rsid w:val="00762C88"/>
    <w:rsid w:val="00763979"/>
    <w:rsid w:val="00763BAA"/>
    <w:rsid w:val="00764DCF"/>
    <w:rsid w:val="00765382"/>
    <w:rsid w:val="00765A10"/>
    <w:rsid w:val="00765B69"/>
    <w:rsid w:val="00765E68"/>
    <w:rsid w:val="00766ED5"/>
    <w:rsid w:val="00767340"/>
    <w:rsid w:val="0076790E"/>
    <w:rsid w:val="00767B1B"/>
    <w:rsid w:val="00770058"/>
    <w:rsid w:val="00770947"/>
    <w:rsid w:val="00770D04"/>
    <w:rsid w:val="0077152D"/>
    <w:rsid w:val="0077614A"/>
    <w:rsid w:val="0077684E"/>
    <w:rsid w:val="00777479"/>
    <w:rsid w:val="00782844"/>
    <w:rsid w:val="00783F56"/>
    <w:rsid w:val="00787731"/>
    <w:rsid w:val="00787E8B"/>
    <w:rsid w:val="00791C81"/>
    <w:rsid w:val="00792596"/>
    <w:rsid w:val="0079329F"/>
    <w:rsid w:val="00796499"/>
    <w:rsid w:val="007966D4"/>
    <w:rsid w:val="00797285"/>
    <w:rsid w:val="00797524"/>
    <w:rsid w:val="00797F83"/>
    <w:rsid w:val="007A043E"/>
    <w:rsid w:val="007A0BEF"/>
    <w:rsid w:val="007A1F38"/>
    <w:rsid w:val="007A246D"/>
    <w:rsid w:val="007A4D52"/>
    <w:rsid w:val="007A51BB"/>
    <w:rsid w:val="007A6397"/>
    <w:rsid w:val="007B0EA1"/>
    <w:rsid w:val="007B2315"/>
    <w:rsid w:val="007C0203"/>
    <w:rsid w:val="007C092B"/>
    <w:rsid w:val="007C0C01"/>
    <w:rsid w:val="007C1C13"/>
    <w:rsid w:val="007C32E3"/>
    <w:rsid w:val="007D09C4"/>
    <w:rsid w:val="007D2037"/>
    <w:rsid w:val="007D3D47"/>
    <w:rsid w:val="007D3FFF"/>
    <w:rsid w:val="007D4527"/>
    <w:rsid w:val="007D529D"/>
    <w:rsid w:val="007D7874"/>
    <w:rsid w:val="007E0E9E"/>
    <w:rsid w:val="007E1322"/>
    <w:rsid w:val="007E4450"/>
    <w:rsid w:val="007E4741"/>
    <w:rsid w:val="007E5E01"/>
    <w:rsid w:val="007E77B7"/>
    <w:rsid w:val="007E79DC"/>
    <w:rsid w:val="007E7A18"/>
    <w:rsid w:val="007F0E33"/>
    <w:rsid w:val="007F3B25"/>
    <w:rsid w:val="007F3CD3"/>
    <w:rsid w:val="007F4571"/>
    <w:rsid w:val="007F4797"/>
    <w:rsid w:val="007F4A3D"/>
    <w:rsid w:val="007F53B7"/>
    <w:rsid w:val="007F58A2"/>
    <w:rsid w:val="007F6508"/>
    <w:rsid w:val="00800C6C"/>
    <w:rsid w:val="0080327F"/>
    <w:rsid w:val="008057A9"/>
    <w:rsid w:val="00805AFE"/>
    <w:rsid w:val="00806497"/>
    <w:rsid w:val="00806CBE"/>
    <w:rsid w:val="00807576"/>
    <w:rsid w:val="00807E95"/>
    <w:rsid w:val="00811260"/>
    <w:rsid w:val="00811E88"/>
    <w:rsid w:val="00812A24"/>
    <w:rsid w:val="008132CE"/>
    <w:rsid w:val="008142A6"/>
    <w:rsid w:val="00814310"/>
    <w:rsid w:val="00815A39"/>
    <w:rsid w:val="008160F1"/>
    <w:rsid w:val="00817BC0"/>
    <w:rsid w:val="00822D2C"/>
    <w:rsid w:val="00826C7A"/>
    <w:rsid w:val="00827DCF"/>
    <w:rsid w:val="008304D1"/>
    <w:rsid w:val="008324BC"/>
    <w:rsid w:val="0083264F"/>
    <w:rsid w:val="008326B1"/>
    <w:rsid w:val="008338B9"/>
    <w:rsid w:val="00833B46"/>
    <w:rsid w:val="008352C7"/>
    <w:rsid w:val="008355BE"/>
    <w:rsid w:val="0083580F"/>
    <w:rsid w:val="00835922"/>
    <w:rsid w:val="0084109C"/>
    <w:rsid w:val="00841393"/>
    <w:rsid w:val="008448BE"/>
    <w:rsid w:val="00845A49"/>
    <w:rsid w:val="0084786F"/>
    <w:rsid w:val="00850BF4"/>
    <w:rsid w:val="00855607"/>
    <w:rsid w:val="008572C5"/>
    <w:rsid w:val="00864A81"/>
    <w:rsid w:val="00865D6F"/>
    <w:rsid w:val="008669C1"/>
    <w:rsid w:val="008702D1"/>
    <w:rsid w:val="00870AC6"/>
    <w:rsid w:val="00873C92"/>
    <w:rsid w:val="008744F1"/>
    <w:rsid w:val="00874B29"/>
    <w:rsid w:val="0087560B"/>
    <w:rsid w:val="00875AE5"/>
    <w:rsid w:val="008801C5"/>
    <w:rsid w:val="00884E6D"/>
    <w:rsid w:val="008854AC"/>
    <w:rsid w:val="00887158"/>
    <w:rsid w:val="00887CA3"/>
    <w:rsid w:val="0089369A"/>
    <w:rsid w:val="008936BD"/>
    <w:rsid w:val="00896D6F"/>
    <w:rsid w:val="008A0F15"/>
    <w:rsid w:val="008A2BBB"/>
    <w:rsid w:val="008A3D1D"/>
    <w:rsid w:val="008A3FE2"/>
    <w:rsid w:val="008A4931"/>
    <w:rsid w:val="008A4999"/>
    <w:rsid w:val="008A674C"/>
    <w:rsid w:val="008A76F0"/>
    <w:rsid w:val="008A7ABE"/>
    <w:rsid w:val="008B1AAF"/>
    <w:rsid w:val="008B4381"/>
    <w:rsid w:val="008B4769"/>
    <w:rsid w:val="008B6873"/>
    <w:rsid w:val="008C0E19"/>
    <w:rsid w:val="008C321C"/>
    <w:rsid w:val="008C3628"/>
    <w:rsid w:val="008C5237"/>
    <w:rsid w:val="008C65FD"/>
    <w:rsid w:val="008C6741"/>
    <w:rsid w:val="008C687C"/>
    <w:rsid w:val="008C7EDF"/>
    <w:rsid w:val="008D0D68"/>
    <w:rsid w:val="008D28D6"/>
    <w:rsid w:val="008D3580"/>
    <w:rsid w:val="008D3C24"/>
    <w:rsid w:val="008D789D"/>
    <w:rsid w:val="008E459C"/>
    <w:rsid w:val="008E4EA2"/>
    <w:rsid w:val="008F1AFA"/>
    <w:rsid w:val="008F2F7A"/>
    <w:rsid w:val="008F6B3A"/>
    <w:rsid w:val="008F7085"/>
    <w:rsid w:val="00901320"/>
    <w:rsid w:val="00902CBF"/>
    <w:rsid w:val="00902DAF"/>
    <w:rsid w:val="00903766"/>
    <w:rsid w:val="00904937"/>
    <w:rsid w:val="009056EE"/>
    <w:rsid w:val="009060B8"/>
    <w:rsid w:val="00906F76"/>
    <w:rsid w:val="0090787A"/>
    <w:rsid w:val="009106A2"/>
    <w:rsid w:val="0091263F"/>
    <w:rsid w:val="00915D0D"/>
    <w:rsid w:val="00915EC6"/>
    <w:rsid w:val="009228AC"/>
    <w:rsid w:val="00923F1B"/>
    <w:rsid w:val="00924D87"/>
    <w:rsid w:val="00924F0C"/>
    <w:rsid w:val="00925014"/>
    <w:rsid w:val="009261B4"/>
    <w:rsid w:val="0093056B"/>
    <w:rsid w:val="009313FC"/>
    <w:rsid w:val="00931B3D"/>
    <w:rsid w:val="00932274"/>
    <w:rsid w:val="00933BEC"/>
    <w:rsid w:val="00935318"/>
    <w:rsid w:val="0093661B"/>
    <w:rsid w:val="00940192"/>
    <w:rsid w:val="00940986"/>
    <w:rsid w:val="0094456E"/>
    <w:rsid w:val="00944598"/>
    <w:rsid w:val="009468D5"/>
    <w:rsid w:val="00946AB4"/>
    <w:rsid w:val="00947B2C"/>
    <w:rsid w:val="00951E31"/>
    <w:rsid w:val="00951F34"/>
    <w:rsid w:val="00955D58"/>
    <w:rsid w:val="009578FB"/>
    <w:rsid w:val="00960221"/>
    <w:rsid w:val="00962970"/>
    <w:rsid w:val="00963B99"/>
    <w:rsid w:val="00964784"/>
    <w:rsid w:val="00964EAB"/>
    <w:rsid w:val="00966D53"/>
    <w:rsid w:val="00971655"/>
    <w:rsid w:val="0097169E"/>
    <w:rsid w:val="009740A7"/>
    <w:rsid w:val="00975EEC"/>
    <w:rsid w:val="00977DF2"/>
    <w:rsid w:val="0098209C"/>
    <w:rsid w:val="00982686"/>
    <w:rsid w:val="00987B36"/>
    <w:rsid w:val="00987FB1"/>
    <w:rsid w:val="0099004B"/>
    <w:rsid w:val="009903A2"/>
    <w:rsid w:val="0099110B"/>
    <w:rsid w:val="00991A39"/>
    <w:rsid w:val="009947C1"/>
    <w:rsid w:val="009971D8"/>
    <w:rsid w:val="009A30C1"/>
    <w:rsid w:val="009A5206"/>
    <w:rsid w:val="009A54CC"/>
    <w:rsid w:val="009A6B34"/>
    <w:rsid w:val="009A70C8"/>
    <w:rsid w:val="009B1C44"/>
    <w:rsid w:val="009B275C"/>
    <w:rsid w:val="009B30A5"/>
    <w:rsid w:val="009B47E4"/>
    <w:rsid w:val="009B4FC9"/>
    <w:rsid w:val="009B5082"/>
    <w:rsid w:val="009C02FE"/>
    <w:rsid w:val="009C2142"/>
    <w:rsid w:val="009C23E0"/>
    <w:rsid w:val="009C6275"/>
    <w:rsid w:val="009C6292"/>
    <w:rsid w:val="009C6C8B"/>
    <w:rsid w:val="009D084B"/>
    <w:rsid w:val="009D1721"/>
    <w:rsid w:val="009D2AF3"/>
    <w:rsid w:val="009D303E"/>
    <w:rsid w:val="009D38DA"/>
    <w:rsid w:val="009D4635"/>
    <w:rsid w:val="009D4AB3"/>
    <w:rsid w:val="009D556C"/>
    <w:rsid w:val="009E05D7"/>
    <w:rsid w:val="009E09AA"/>
    <w:rsid w:val="009E21FA"/>
    <w:rsid w:val="009E3146"/>
    <w:rsid w:val="009E5359"/>
    <w:rsid w:val="009E5A92"/>
    <w:rsid w:val="009E67E4"/>
    <w:rsid w:val="009E6E8F"/>
    <w:rsid w:val="009E7E3E"/>
    <w:rsid w:val="009F00BC"/>
    <w:rsid w:val="009F1F98"/>
    <w:rsid w:val="009F31E8"/>
    <w:rsid w:val="009F3323"/>
    <w:rsid w:val="009F4265"/>
    <w:rsid w:val="009F467B"/>
    <w:rsid w:val="009F46B0"/>
    <w:rsid w:val="009F51D6"/>
    <w:rsid w:val="009F52A8"/>
    <w:rsid w:val="009F5923"/>
    <w:rsid w:val="00A0030F"/>
    <w:rsid w:val="00A01441"/>
    <w:rsid w:val="00A01C04"/>
    <w:rsid w:val="00A03CF2"/>
    <w:rsid w:val="00A04590"/>
    <w:rsid w:val="00A15678"/>
    <w:rsid w:val="00A15770"/>
    <w:rsid w:val="00A15993"/>
    <w:rsid w:val="00A15C7C"/>
    <w:rsid w:val="00A16131"/>
    <w:rsid w:val="00A166F8"/>
    <w:rsid w:val="00A20B39"/>
    <w:rsid w:val="00A23D0B"/>
    <w:rsid w:val="00A2686E"/>
    <w:rsid w:val="00A31CE1"/>
    <w:rsid w:val="00A3202B"/>
    <w:rsid w:val="00A34162"/>
    <w:rsid w:val="00A36D3A"/>
    <w:rsid w:val="00A37156"/>
    <w:rsid w:val="00A406A0"/>
    <w:rsid w:val="00A40F98"/>
    <w:rsid w:val="00A42662"/>
    <w:rsid w:val="00A462A3"/>
    <w:rsid w:val="00A46696"/>
    <w:rsid w:val="00A50215"/>
    <w:rsid w:val="00A51543"/>
    <w:rsid w:val="00A5271B"/>
    <w:rsid w:val="00A53F48"/>
    <w:rsid w:val="00A54589"/>
    <w:rsid w:val="00A54836"/>
    <w:rsid w:val="00A60CDA"/>
    <w:rsid w:val="00A61F50"/>
    <w:rsid w:val="00A6241F"/>
    <w:rsid w:val="00A64760"/>
    <w:rsid w:val="00A652D5"/>
    <w:rsid w:val="00A6687D"/>
    <w:rsid w:val="00A66B85"/>
    <w:rsid w:val="00A66D40"/>
    <w:rsid w:val="00A671B6"/>
    <w:rsid w:val="00A74BD8"/>
    <w:rsid w:val="00A74C4E"/>
    <w:rsid w:val="00A776AB"/>
    <w:rsid w:val="00A837D1"/>
    <w:rsid w:val="00A84BBA"/>
    <w:rsid w:val="00A84E83"/>
    <w:rsid w:val="00A93F8F"/>
    <w:rsid w:val="00A942EA"/>
    <w:rsid w:val="00A95BDE"/>
    <w:rsid w:val="00A9616F"/>
    <w:rsid w:val="00A9633C"/>
    <w:rsid w:val="00A9655F"/>
    <w:rsid w:val="00AA1842"/>
    <w:rsid w:val="00AA191C"/>
    <w:rsid w:val="00AA28DB"/>
    <w:rsid w:val="00AA5558"/>
    <w:rsid w:val="00AA6A92"/>
    <w:rsid w:val="00AB125D"/>
    <w:rsid w:val="00AB30F7"/>
    <w:rsid w:val="00AB314F"/>
    <w:rsid w:val="00AB3E74"/>
    <w:rsid w:val="00AB4E7F"/>
    <w:rsid w:val="00AB620A"/>
    <w:rsid w:val="00AB778F"/>
    <w:rsid w:val="00AB793E"/>
    <w:rsid w:val="00AC3228"/>
    <w:rsid w:val="00AC5211"/>
    <w:rsid w:val="00AC7EB0"/>
    <w:rsid w:val="00AD1B0D"/>
    <w:rsid w:val="00AE0560"/>
    <w:rsid w:val="00AE06A2"/>
    <w:rsid w:val="00AE1E86"/>
    <w:rsid w:val="00AE24BD"/>
    <w:rsid w:val="00AE2554"/>
    <w:rsid w:val="00AE61C9"/>
    <w:rsid w:val="00AE7A6E"/>
    <w:rsid w:val="00AF1ED0"/>
    <w:rsid w:val="00AF2C64"/>
    <w:rsid w:val="00AF3010"/>
    <w:rsid w:val="00AF5CA5"/>
    <w:rsid w:val="00AF6D0A"/>
    <w:rsid w:val="00B012C8"/>
    <w:rsid w:val="00B020D1"/>
    <w:rsid w:val="00B02AB2"/>
    <w:rsid w:val="00B058C2"/>
    <w:rsid w:val="00B06C48"/>
    <w:rsid w:val="00B104DE"/>
    <w:rsid w:val="00B1280D"/>
    <w:rsid w:val="00B202D7"/>
    <w:rsid w:val="00B20AC6"/>
    <w:rsid w:val="00B21123"/>
    <w:rsid w:val="00B23159"/>
    <w:rsid w:val="00B248D4"/>
    <w:rsid w:val="00B2788C"/>
    <w:rsid w:val="00B314DD"/>
    <w:rsid w:val="00B3287A"/>
    <w:rsid w:val="00B3708A"/>
    <w:rsid w:val="00B40406"/>
    <w:rsid w:val="00B40F26"/>
    <w:rsid w:val="00B42341"/>
    <w:rsid w:val="00B4495B"/>
    <w:rsid w:val="00B47F34"/>
    <w:rsid w:val="00B503F5"/>
    <w:rsid w:val="00B520C5"/>
    <w:rsid w:val="00B52DD6"/>
    <w:rsid w:val="00B53CE0"/>
    <w:rsid w:val="00B61309"/>
    <w:rsid w:val="00B61954"/>
    <w:rsid w:val="00B63D49"/>
    <w:rsid w:val="00B64901"/>
    <w:rsid w:val="00B6670B"/>
    <w:rsid w:val="00B66BB5"/>
    <w:rsid w:val="00B67739"/>
    <w:rsid w:val="00B71FE2"/>
    <w:rsid w:val="00B74474"/>
    <w:rsid w:val="00B76829"/>
    <w:rsid w:val="00B803B9"/>
    <w:rsid w:val="00B83DB6"/>
    <w:rsid w:val="00B83FBC"/>
    <w:rsid w:val="00B85190"/>
    <w:rsid w:val="00B85DD1"/>
    <w:rsid w:val="00B867FB"/>
    <w:rsid w:val="00B8745A"/>
    <w:rsid w:val="00B9490C"/>
    <w:rsid w:val="00B95495"/>
    <w:rsid w:val="00B959B3"/>
    <w:rsid w:val="00B95FD0"/>
    <w:rsid w:val="00B96740"/>
    <w:rsid w:val="00B97A39"/>
    <w:rsid w:val="00BA238D"/>
    <w:rsid w:val="00BA3E9B"/>
    <w:rsid w:val="00BA47AE"/>
    <w:rsid w:val="00BA6405"/>
    <w:rsid w:val="00BA73F0"/>
    <w:rsid w:val="00BA7C23"/>
    <w:rsid w:val="00BB01BA"/>
    <w:rsid w:val="00BB061A"/>
    <w:rsid w:val="00BB49DF"/>
    <w:rsid w:val="00BB522A"/>
    <w:rsid w:val="00BC0736"/>
    <w:rsid w:val="00BC47E2"/>
    <w:rsid w:val="00BC5B56"/>
    <w:rsid w:val="00BC5C7C"/>
    <w:rsid w:val="00BC73D8"/>
    <w:rsid w:val="00BD30F7"/>
    <w:rsid w:val="00BD5903"/>
    <w:rsid w:val="00BD6037"/>
    <w:rsid w:val="00BD740A"/>
    <w:rsid w:val="00BD79AF"/>
    <w:rsid w:val="00BE0097"/>
    <w:rsid w:val="00BE0924"/>
    <w:rsid w:val="00BE6736"/>
    <w:rsid w:val="00BE779E"/>
    <w:rsid w:val="00BF13F2"/>
    <w:rsid w:val="00BF13FC"/>
    <w:rsid w:val="00BF21A2"/>
    <w:rsid w:val="00BF2858"/>
    <w:rsid w:val="00BF3155"/>
    <w:rsid w:val="00BF5A98"/>
    <w:rsid w:val="00BF7801"/>
    <w:rsid w:val="00C00F92"/>
    <w:rsid w:val="00C0139E"/>
    <w:rsid w:val="00C0168B"/>
    <w:rsid w:val="00C030D1"/>
    <w:rsid w:val="00C03C82"/>
    <w:rsid w:val="00C0525E"/>
    <w:rsid w:val="00C061FB"/>
    <w:rsid w:val="00C07D9E"/>
    <w:rsid w:val="00C160FC"/>
    <w:rsid w:val="00C168F4"/>
    <w:rsid w:val="00C1716B"/>
    <w:rsid w:val="00C2016E"/>
    <w:rsid w:val="00C20252"/>
    <w:rsid w:val="00C20953"/>
    <w:rsid w:val="00C20B5E"/>
    <w:rsid w:val="00C222AC"/>
    <w:rsid w:val="00C231DF"/>
    <w:rsid w:val="00C23737"/>
    <w:rsid w:val="00C244C0"/>
    <w:rsid w:val="00C25C3F"/>
    <w:rsid w:val="00C27A47"/>
    <w:rsid w:val="00C31852"/>
    <w:rsid w:val="00C328DD"/>
    <w:rsid w:val="00C32D3C"/>
    <w:rsid w:val="00C350F3"/>
    <w:rsid w:val="00C37155"/>
    <w:rsid w:val="00C43149"/>
    <w:rsid w:val="00C43813"/>
    <w:rsid w:val="00C4479D"/>
    <w:rsid w:val="00C44DCC"/>
    <w:rsid w:val="00C45D3D"/>
    <w:rsid w:val="00C46076"/>
    <w:rsid w:val="00C466F0"/>
    <w:rsid w:val="00C5153E"/>
    <w:rsid w:val="00C52D4C"/>
    <w:rsid w:val="00C53EF8"/>
    <w:rsid w:val="00C60612"/>
    <w:rsid w:val="00C61068"/>
    <w:rsid w:val="00C618FB"/>
    <w:rsid w:val="00C623C0"/>
    <w:rsid w:val="00C648C7"/>
    <w:rsid w:val="00C651C8"/>
    <w:rsid w:val="00C65F2E"/>
    <w:rsid w:val="00C67B3B"/>
    <w:rsid w:val="00C76057"/>
    <w:rsid w:val="00C811DC"/>
    <w:rsid w:val="00C819A0"/>
    <w:rsid w:val="00C81F21"/>
    <w:rsid w:val="00C82E79"/>
    <w:rsid w:val="00C8307A"/>
    <w:rsid w:val="00C831C0"/>
    <w:rsid w:val="00C8440E"/>
    <w:rsid w:val="00C85DD6"/>
    <w:rsid w:val="00C86567"/>
    <w:rsid w:val="00C87031"/>
    <w:rsid w:val="00C914C9"/>
    <w:rsid w:val="00C9168C"/>
    <w:rsid w:val="00C91BD5"/>
    <w:rsid w:val="00C93F4A"/>
    <w:rsid w:val="00C9549E"/>
    <w:rsid w:val="00C95B89"/>
    <w:rsid w:val="00C962E7"/>
    <w:rsid w:val="00CA1C0E"/>
    <w:rsid w:val="00CA34A9"/>
    <w:rsid w:val="00CA47BE"/>
    <w:rsid w:val="00CA4A4B"/>
    <w:rsid w:val="00CA7849"/>
    <w:rsid w:val="00CA78D4"/>
    <w:rsid w:val="00CB2F23"/>
    <w:rsid w:val="00CB7B95"/>
    <w:rsid w:val="00CC1CBF"/>
    <w:rsid w:val="00CC2642"/>
    <w:rsid w:val="00CC2A1F"/>
    <w:rsid w:val="00CC4330"/>
    <w:rsid w:val="00CC5127"/>
    <w:rsid w:val="00CC75E8"/>
    <w:rsid w:val="00CD06F6"/>
    <w:rsid w:val="00CD240D"/>
    <w:rsid w:val="00CD278C"/>
    <w:rsid w:val="00CD2E25"/>
    <w:rsid w:val="00CD7EC3"/>
    <w:rsid w:val="00CE3960"/>
    <w:rsid w:val="00CE490A"/>
    <w:rsid w:val="00CE5692"/>
    <w:rsid w:val="00CE56E9"/>
    <w:rsid w:val="00CE6381"/>
    <w:rsid w:val="00CE6512"/>
    <w:rsid w:val="00CE6E60"/>
    <w:rsid w:val="00CE6EA2"/>
    <w:rsid w:val="00CE70E1"/>
    <w:rsid w:val="00CF0FB1"/>
    <w:rsid w:val="00CF32B8"/>
    <w:rsid w:val="00CF3BC3"/>
    <w:rsid w:val="00CF431B"/>
    <w:rsid w:val="00CF55FE"/>
    <w:rsid w:val="00D02D3D"/>
    <w:rsid w:val="00D04A9A"/>
    <w:rsid w:val="00D058C4"/>
    <w:rsid w:val="00D05FFF"/>
    <w:rsid w:val="00D21570"/>
    <w:rsid w:val="00D22492"/>
    <w:rsid w:val="00D231DA"/>
    <w:rsid w:val="00D238B2"/>
    <w:rsid w:val="00D241EE"/>
    <w:rsid w:val="00D244AF"/>
    <w:rsid w:val="00D24D7C"/>
    <w:rsid w:val="00D253A5"/>
    <w:rsid w:val="00D25E7E"/>
    <w:rsid w:val="00D3320D"/>
    <w:rsid w:val="00D3369D"/>
    <w:rsid w:val="00D338D9"/>
    <w:rsid w:val="00D3440E"/>
    <w:rsid w:val="00D35BE5"/>
    <w:rsid w:val="00D363E6"/>
    <w:rsid w:val="00D37777"/>
    <w:rsid w:val="00D4187A"/>
    <w:rsid w:val="00D41B03"/>
    <w:rsid w:val="00D41CCC"/>
    <w:rsid w:val="00D433A2"/>
    <w:rsid w:val="00D442C8"/>
    <w:rsid w:val="00D44878"/>
    <w:rsid w:val="00D5279C"/>
    <w:rsid w:val="00D52F1D"/>
    <w:rsid w:val="00D54664"/>
    <w:rsid w:val="00D5638B"/>
    <w:rsid w:val="00D56CC3"/>
    <w:rsid w:val="00D57661"/>
    <w:rsid w:val="00D608CD"/>
    <w:rsid w:val="00D62691"/>
    <w:rsid w:val="00D62751"/>
    <w:rsid w:val="00D642C8"/>
    <w:rsid w:val="00D65CA5"/>
    <w:rsid w:val="00D66948"/>
    <w:rsid w:val="00D7282D"/>
    <w:rsid w:val="00D74211"/>
    <w:rsid w:val="00D77E3E"/>
    <w:rsid w:val="00D8033B"/>
    <w:rsid w:val="00D80A05"/>
    <w:rsid w:val="00D80AC7"/>
    <w:rsid w:val="00D81D87"/>
    <w:rsid w:val="00D8211D"/>
    <w:rsid w:val="00D82B70"/>
    <w:rsid w:val="00D85E4B"/>
    <w:rsid w:val="00D869D2"/>
    <w:rsid w:val="00D87205"/>
    <w:rsid w:val="00D909B9"/>
    <w:rsid w:val="00D911E3"/>
    <w:rsid w:val="00D94F96"/>
    <w:rsid w:val="00DA1805"/>
    <w:rsid w:val="00DA1DD2"/>
    <w:rsid w:val="00DA2661"/>
    <w:rsid w:val="00DA75CA"/>
    <w:rsid w:val="00DA7CC2"/>
    <w:rsid w:val="00DB180A"/>
    <w:rsid w:val="00DB269B"/>
    <w:rsid w:val="00DB2CEE"/>
    <w:rsid w:val="00DB46E8"/>
    <w:rsid w:val="00DB5401"/>
    <w:rsid w:val="00DB616E"/>
    <w:rsid w:val="00DB6E71"/>
    <w:rsid w:val="00DB7B7B"/>
    <w:rsid w:val="00DC137B"/>
    <w:rsid w:val="00DC3E12"/>
    <w:rsid w:val="00DC6686"/>
    <w:rsid w:val="00DC7E37"/>
    <w:rsid w:val="00DD003D"/>
    <w:rsid w:val="00DD1BDD"/>
    <w:rsid w:val="00DD370F"/>
    <w:rsid w:val="00DD4AE1"/>
    <w:rsid w:val="00DD60CD"/>
    <w:rsid w:val="00DD6969"/>
    <w:rsid w:val="00DD7415"/>
    <w:rsid w:val="00DD7F70"/>
    <w:rsid w:val="00DE0A33"/>
    <w:rsid w:val="00DE1380"/>
    <w:rsid w:val="00DE2485"/>
    <w:rsid w:val="00DE28D8"/>
    <w:rsid w:val="00DE4BB5"/>
    <w:rsid w:val="00DE5687"/>
    <w:rsid w:val="00DE7760"/>
    <w:rsid w:val="00DF5980"/>
    <w:rsid w:val="00E004C4"/>
    <w:rsid w:val="00E005E9"/>
    <w:rsid w:val="00E01825"/>
    <w:rsid w:val="00E0343C"/>
    <w:rsid w:val="00E03E4D"/>
    <w:rsid w:val="00E04B42"/>
    <w:rsid w:val="00E05EC7"/>
    <w:rsid w:val="00E063EB"/>
    <w:rsid w:val="00E10292"/>
    <w:rsid w:val="00E105F5"/>
    <w:rsid w:val="00E12A72"/>
    <w:rsid w:val="00E164D7"/>
    <w:rsid w:val="00E17E86"/>
    <w:rsid w:val="00E20DEA"/>
    <w:rsid w:val="00E22C10"/>
    <w:rsid w:val="00E23337"/>
    <w:rsid w:val="00E25E2E"/>
    <w:rsid w:val="00E2702D"/>
    <w:rsid w:val="00E30C4A"/>
    <w:rsid w:val="00E344F1"/>
    <w:rsid w:val="00E35E6B"/>
    <w:rsid w:val="00E4088F"/>
    <w:rsid w:val="00E40926"/>
    <w:rsid w:val="00E41940"/>
    <w:rsid w:val="00E45220"/>
    <w:rsid w:val="00E45CC6"/>
    <w:rsid w:val="00E46800"/>
    <w:rsid w:val="00E4701C"/>
    <w:rsid w:val="00E524C1"/>
    <w:rsid w:val="00E5590C"/>
    <w:rsid w:val="00E5646F"/>
    <w:rsid w:val="00E57313"/>
    <w:rsid w:val="00E605CA"/>
    <w:rsid w:val="00E60CF6"/>
    <w:rsid w:val="00E61184"/>
    <w:rsid w:val="00E66B2F"/>
    <w:rsid w:val="00E727F0"/>
    <w:rsid w:val="00E77E59"/>
    <w:rsid w:val="00E831F1"/>
    <w:rsid w:val="00E8423C"/>
    <w:rsid w:val="00E84864"/>
    <w:rsid w:val="00E849AB"/>
    <w:rsid w:val="00E87080"/>
    <w:rsid w:val="00E929A5"/>
    <w:rsid w:val="00E97E0B"/>
    <w:rsid w:val="00EA06A5"/>
    <w:rsid w:val="00EA17A3"/>
    <w:rsid w:val="00EA1C41"/>
    <w:rsid w:val="00EA3997"/>
    <w:rsid w:val="00EA3DEE"/>
    <w:rsid w:val="00EA4F50"/>
    <w:rsid w:val="00EA5D8C"/>
    <w:rsid w:val="00EA70A9"/>
    <w:rsid w:val="00EA74AD"/>
    <w:rsid w:val="00EA7AF8"/>
    <w:rsid w:val="00EB0B3E"/>
    <w:rsid w:val="00EB26DB"/>
    <w:rsid w:val="00EB3332"/>
    <w:rsid w:val="00EB72AD"/>
    <w:rsid w:val="00EC2600"/>
    <w:rsid w:val="00EC3A74"/>
    <w:rsid w:val="00EC58A7"/>
    <w:rsid w:val="00EC67DB"/>
    <w:rsid w:val="00EC6E6A"/>
    <w:rsid w:val="00ED0C1C"/>
    <w:rsid w:val="00ED16BC"/>
    <w:rsid w:val="00ED1BDA"/>
    <w:rsid w:val="00ED63E2"/>
    <w:rsid w:val="00ED6F6D"/>
    <w:rsid w:val="00EE0003"/>
    <w:rsid w:val="00EE0112"/>
    <w:rsid w:val="00EE5FA0"/>
    <w:rsid w:val="00EF3427"/>
    <w:rsid w:val="00EF4482"/>
    <w:rsid w:val="00EF586F"/>
    <w:rsid w:val="00EF67AE"/>
    <w:rsid w:val="00EF6A97"/>
    <w:rsid w:val="00EF6EC9"/>
    <w:rsid w:val="00F01B69"/>
    <w:rsid w:val="00F02209"/>
    <w:rsid w:val="00F02B2D"/>
    <w:rsid w:val="00F0437D"/>
    <w:rsid w:val="00F05796"/>
    <w:rsid w:val="00F05C01"/>
    <w:rsid w:val="00F07843"/>
    <w:rsid w:val="00F10D76"/>
    <w:rsid w:val="00F133F3"/>
    <w:rsid w:val="00F13706"/>
    <w:rsid w:val="00F16FE0"/>
    <w:rsid w:val="00F17370"/>
    <w:rsid w:val="00F17436"/>
    <w:rsid w:val="00F1788C"/>
    <w:rsid w:val="00F2058F"/>
    <w:rsid w:val="00F22432"/>
    <w:rsid w:val="00F24E0D"/>
    <w:rsid w:val="00F32272"/>
    <w:rsid w:val="00F34201"/>
    <w:rsid w:val="00F3474A"/>
    <w:rsid w:val="00F349D8"/>
    <w:rsid w:val="00F34D85"/>
    <w:rsid w:val="00F36CF0"/>
    <w:rsid w:val="00F40D9F"/>
    <w:rsid w:val="00F41211"/>
    <w:rsid w:val="00F43FDD"/>
    <w:rsid w:val="00F45A5E"/>
    <w:rsid w:val="00F45C3B"/>
    <w:rsid w:val="00F46941"/>
    <w:rsid w:val="00F5600E"/>
    <w:rsid w:val="00F56B94"/>
    <w:rsid w:val="00F60B7F"/>
    <w:rsid w:val="00F61D33"/>
    <w:rsid w:val="00F63126"/>
    <w:rsid w:val="00F64A52"/>
    <w:rsid w:val="00F71196"/>
    <w:rsid w:val="00F722B9"/>
    <w:rsid w:val="00F748E5"/>
    <w:rsid w:val="00F823E5"/>
    <w:rsid w:val="00F827EA"/>
    <w:rsid w:val="00F82FD2"/>
    <w:rsid w:val="00F838DD"/>
    <w:rsid w:val="00F8405C"/>
    <w:rsid w:val="00F84FBB"/>
    <w:rsid w:val="00F85CA3"/>
    <w:rsid w:val="00F87006"/>
    <w:rsid w:val="00F901D4"/>
    <w:rsid w:val="00F905D0"/>
    <w:rsid w:val="00F90B6A"/>
    <w:rsid w:val="00F922FB"/>
    <w:rsid w:val="00F92775"/>
    <w:rsid w:val="00F94B6B"/>
    <w:rsid w:val="00F96EE2"/>
    <w:rsid w:val="00F97258"/>
    <w:rsid w:val="00FA011B"/>
    <w:rsid w:val="00FA2B71"/>
    <w:rsid w:val="00FA5DF4"/>
    <w:rsid w:val="00FA62F0"/>
    <w:rsid w:val="00FB19C7"/>
    <w:rsid w:val="00FB34AC"/>
    <w:rsid w:val="00FB69A5"/>
    <w:rsid w:val="00FB732B"/>
    <w:rsid w:val="00FB7AF3"/>
    <w:rsid w:val="00FC0E95"/>
    <w:rsid w:val="00FC20AA"/>
    <w:rsid w:val="00FC3543"/>
    <w:rsid w:val="00FC3FD3"/>
    <w:rsid w:val="00FC41C4"/>
    <w:rsid w:val="00FD2FE0"/>
    <w:rsid w:val="00FD4776"/>
    <w:rsid w:val="00FD51F4"/>
    <w:rsid w:val="00FD7B69"/>
    <w:rsid w:val="00FE2AD1"/>
    <w:rsid w:val="00FE37B9"/>
    <w:rsid w:val="00FE4065"/>
    <w:rsid w:val="00FF05BC"/>
    <w:rsid w:val="00FF1390"/>
    <w:rsid w:val="00FF2A9B"/>
    <w:rsid w:val="00FF3AC7"/>
    <w:rsid w:val="00FF488E"/>
    <w:rsid w:val="00FF55C8"/>
    <w:rsid w:val="00FF71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D0375F"/>
  <w15:docId w15:val="{3B408972-868E-48EB-9213-35174D68A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7085"/>
  </w:style>
  <w:style w:type="paragraph" w:styleId="Heading1">
    <w:name w:val="heading 1"/>
    <w:basedOn w:val="Normal"/>
    <w:next w:val="Normal"/>
    <w:link w:val="Heading1Char"/>
    <w:uiPriority w:val="9"/>
    <w:qFormat/>
    <w:rsid w:val="00312CDF"/>
    <w:pPr>
      <w:keepNext/>
      <w:keepLines/>
      <w:pBdr>
        <w:bottom w:val="single" w:sz="4" w:space="1" w:color="auto"/>
      </w:pBdr>
      <w:spacing w:before="360" w:after="120"/>
      <w:outlineLvl w:val="0"/>
    </w:pPr>
    <w:rPr>
      <w:rFonts w:eastAsiaTheme="majorEastAsia" w:cstheme="majorBidi"/>
      <w:b/>
      <w:bCs/>
      <w:sz w:val="24"/>
      <w:szCs w:val="28"/>
    </w:rPr>
  </w:style>
  <w:style w:type="paragraph" w:styleId="Heading2">
    <w:name w:val="heading 2"/>
    <w:basedOn w:val="Normal"/>
    <w:next w:val="Normal"/>
    <w:link w:val="Heading2Char"/>
    <w:uiPriority w:val="9"/>
    <w:unhideWhenUsed/>
    <w:qFormat/>
    <w:rsid w:val="00632D7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12CD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12CD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94F9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94F96"/>
    <w:rPr>
      <w:color w:val="0000FF"/>
      <w:u w:val="single"/>
    </w:rPr>
  </w:style>
  <w:style w:type="paragraph" w:styleId="BalloonText">
    <w:name w:val="Balloon Text"/>
    <w:basedOn w:val="Normal"/>
    <w:link w:val="BalloonTextChar"/>
    <w:uiPriority w:val="99"/>
    <w:semiHidden/>
    <w:unhideWhenUsed/>
    <w:rsid w:val="00D94F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F96"/>
    <w:rPr>
      <w:rFonts w:ascii="Tahoma" w:hAnsi="Tahoma" w:cs="Tahoma"/>
      <w:sz w:val="16"/>
      <w:szCs w:val="16"/>
    </w:rPr>
  </w:style>
  <w:style w:type="character" w:customStyle="1" w:styleId="Style1">
    <w:name w:val="Style1"/>
    <w:basedOn w:val="DefaultParagraphFont"/>
    <w:uiPriority w:val="1"/>
    <w:rsid w:val="00D94F96"/>
    <w:rPr>
      <w:rFonts w:asciiTheme="minorHAnsi" w:hAnsiTheme="minorHAnsi"/>
      <w:b w:val="0"/>
      <w:sz w:val="24"/>
    </w:rPr>
  </w:style>
  <w:style w:type="character" w:styleId="CommentReference">
    <w:name w:val="annotation reference"/>
    <w:basedOn w:val="DefaultParagraphFont"/>
    <w:uiPriority w:val="99"/>
    <w:semiHidden/>
    <w:unhideWhenUsed/>
    <w:rsid w:val="005E126C"/>
    <w:rPr>
      <w:sz w:val="16"/>
      <w:szCs w:val="16"/>
    </w:rPr>
  </w:style>
  <w:style w:type="paragraph" w:styleId="CommentText">
    <w:name w:val="annotation text"/>
    <w:basedOn w:val="Normal"/>
    <w:link w:val="CommentTextChar"/>
    <w:uiPriority w:val="99"/>
    <w:unhideWhenUsed/>
    <w:rsid w:val="005E126C"/>
    <w:pPr>
      <w:spacing w:line="240" w:lineRule="auto"/>
    </w:pPr>
    <w:rPr>
      <w:sz w:val="20"/>
      <w:szCs w:val="20"/>
    </w:rPr>
  </w:style>
  <w:style w:type="character" w:customStyle="1" w:styleId="CommentTextChar">
    <w:name w:val="Comment Text Char"/>
    <w:basedOn w:val="DefaultParagraphFont"/>
    <w:link w:val="CommentText"/>
    <w:uiPriority w:val="99"/>
    <w:rsid w:val="005E126C"/>
    <w:rPr>
      <w:sz w:val="20"/>
      <w:szCs w:val="20"/>
    </w:rPr>
  </w:style>
  <w:style w:type="paragraph" w:styleId="CommentSubject">
    <w:name w:val="annotation subject"/>
    <w:basedOn w:val="CommentText"/>
    <w:next w:val="CommentText"/>
    <w:link w:val="CommentSubjectChar"/>
    <w:uiPriority w:val="99"/>
    <w:semiHidden/>
    <w:unhideWhenUsed/>
    <w:rsid w:val="005E126C"/>
    <w:rPr>
      <w:b/>
      <w:bCs/>
    </w:rPr>
  </w:style>
  <w:style w:type="character" w:customStyle="1" w:styleId="CommentSubjectChar">
    <w:name w:val="Comment Subject Char"/>
    <w:basedOn w:val="CommentTextChar"/>
    <w:link w:val="CommentSubject"/>
    <w:uiPriority w:val="99"/>
    <w:semiHidden/>
    <w:rsid w:val="005E126C"/>
    <w:rPr>
      <w:b/>
      <w:bCs/>
      <w:sz w:val="20"/>
      <w:szCs w:val="20"/>
    </w:rPr>
  </w:style>
  <w:style w:type="character" w:customStyle="1" w:styleId="Heading1Char">
    <w:name w:val="Heading 1 Char"/>
    <w:basedOn w:val="DefaultParagraphFont"/>
    <w:link w:val="Heading1"/>
    <w:uiPriority w:val="9"/>
    <w:rsid w:val="00312CDF"/>
    <w:rPr>
      <w:rFonts w:eastAsiaTheme="majorEastAsia" w:cstheme="majorBidi"/>
      <w:b/>
      <w:bCs/>
      <w:sz w:val="24"/>
      <w:szCs w:val="28"/>
    </w:rPr>
  </w:style>
  <w:style w:type="character" w:customStyle="1" w:styleId="Heading2Char">
    <w:name w:val="Heading 2 Char"/>
    <w:basedOn w:val="DefaultParagraphFont"/>
    <w:link w:val="Heading2"/>
    <w:uiPriority w:val="9"/>
    <w:rsid w:val="00632D75"/>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632D75"/>
    <w:pPr>
      <w:spacing w:after="0" w:line="240" w:lineRule="auto"/>
    </w:pPr>
  </w:style>
  <w:style w:type="character" w:customStyle="1" w:styleId="Heading3Char">
    <w:name w:val="Heading 3 Char"/>
    <w:basedOn w:val="DefaultParagraphFont"/>
    <w:link w:val="Heading3"/>
    <w:uiPriority w:val="9"/>
    <w:rsid w:val="00312CD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312CDF"/>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6176FF"/>
    <w:pPr>
      <w:ind w:left="720"/>
      <w:contextualSpacing/>
    </w:pPr>
  </w:style>
  <w:style w:type="paragraph" w:styleId="Header">
    <w:name w:val="header"/>
    <w:basedOn w:val="Normal"/>
    <w:link w:val="HeaderChar"/>
    <w:uiPriority w:val="99"/>
    <w:unhideWhenUsed/>
    <w:rsid w:val="003436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36C5"/>
  </w:style>
  <w:style w:type="paragraph" w:styleId="Footer">
    <w:name w:val="footer"/>
    <w:basedOn w:val="Normal"/>
    <w:link w:val="FooterChar"/>
    <w:uiPriority w:val="99"/>
    <w:unhideWhenUsed/>
    <w:rsid w:val="003436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36C5"/>
  </w:style>
  <w:style w:type="character" w:customStyle="1" w:styleId="Mention1">
    <w:name w:val="Mention1"/>
    <w:basedOn w:val="DefaultParagraphFont"/>
    <w:uiPriority w:val="99"/>
    <w:semiHidden/>
    <w:unhideWhenUsed/>
    <w:rsid w:val="005B2E05"/>
    <w:rPr>
      <w:color w:val="2B579A"/>
      <w:shd w:val="clear" w:color="auto" w:fill="E6E6E6"/>
    </w:rPr>
  </w:style>
  <w:style w:type="character" w:customStyle="1" w:styleId="attach-comment">
    <w:name w:val="attach-comment"/>
    <w:basedOn w:val="DefaultParagraphFont"/>
    <w:rsid w:val="00F24E0D"/>
  </w:style>
  <w:style w:type="paragraph" w:styleId="HTMLPreformatted">
    <w:name w:val="HTML Preformatted"/>
    <w:basedOn w:val="Normal"/>
    <w:link w:val="HTMLPreformattedChar"/>
    <w:uiPriority w:val="99"/>
    <w:semiHidden/>
    <w:unhideWhenUsed/>
    <w:rsid w:val="00F24E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24E0D"/>
    <w:rPr>
      <w:rFonts w:ascii="Courier New" w:eastAsia="Times New Roman" w:hAnsi="Courier New" w:cs="Courier New"/>
      <w:sz w:val="20"/>
      <w:szCs w:val="20"/>
    </w:rPr>
  </w:style>
  <w:style w:type="paragraph" w:customStyle="1" w:styleId="Default">
    <w:name w:val="Default"/>
    <w:rsid w:val="0072270C"/>
    <w:pPr>
      <w:autoSpaceDE w:val="0"/>
      <w:autoSpaceDN w:val="0"/>
      <w:adjustRightInd w:val="0"/>
      <w:spacing w:after="0" w:line="240" w:lineRule="auto"/>
    </w:pPr>
    <w:rPr>
      <w:rFonts w:ascii="Calibri" w:hAnsi="Calibri" w:cs="Calibri"/>
      <w:color w:val="000000"/>
      <w:sz w:val="24"/>
      <w:szCs w:val="24"/>
    </w:rPr>
  </w:style>
  <w:style w:type="character" w:customStyle="1" w:styleId="UnresolvedMention1">
    <w:name w:val="Unresolved Mention1"/>
    <w:basedOn w:val="DefaultParagraphFont"/>
    <w:uiPriority w:val="99"/>
    <w:semiHidden/>
    <w:unhideWhenUsed/>
    <w:rsid w:val="00AB3E74"/>
    <w:rPr>
      <w:color w:val="808080"/>
      <w:shd w:val="clear" w:color="auto" w:fill="E6E6E6"/>
    </w:rPr>
  </w:style>
  <w:style w:type="paragraph" w:styleId="Revision">
    <w:name w:val="Revision"/>
    <w:hidden/>
    <w:uiPriority w:val="99"/>
    <w:semiHidden/>
    <w:rsid w:val="00EA3997"/>
    <w:pPr>
      <w:spacing w:after="0" w:line="240" w:lineRule="auto"/>
    </w:pPr>
  </w:style>
  <w:style w:type="paragraph" w:styleId="PlainText">
    <w:name w:val="Plain Text"/>
    <w:basedOn w:val="Normal"/>
    <w:link w:val="PlainTextChar"/>
    <w:uiPriority w:val="99"/>
    <w:unhideWhenUsed/>
    <w:rsid w:val="00E8423C"/>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E8423C"/>
    <w:rPr>
      <w:rFonts w:ascii="Calibri" w:hAnsi="Calibri"/>
      <w:szCs w:val="21"/>
    </w:rPr>
  </w:style>
  <w:style w:type="character" w:styleId="FollowedHyperlink">
    <w:name w:val="FollowedHyperlink"/>
    <w:basedOn w:val="DefaultParagraphFont"/>
    <w:uiPriority w:val="99"/>
    <w:semiHidden/>
    <w:unhideWhenUsed/>
    <w:rsid w:val="00377415"/>
    <w:rPr>
      <w:color w:val="800080" w:themeColor="followedHyperlink"/>
      <w:u w:val="single"/>
    </w:rPr>
  </w:style>
  <w:style w:type="character" w:styleId="UnresolvedMention">
    <w:name w:val="Unresolved Mention"/>
    <w:basedOn w:val="DefaultParagraphFont"/>
    <w:uiPriority w:val="99"/>
    <w:semiHidden/>
    <w:unhideWhenUsed/>
    <w:rsid w:val="009D55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92484">
      <w:bodyDiv w:val="1"/>
      <w:marLeft w:val="0"/>
      <w:marRight w:val="0"/>
      <w:marTop w:val="0"/>
      <w:marBottom w:val="0"/>
      <w:divBdr>
        <w:top w:val="none" w:sz="0" w:space="0" w:color="auto"/>
        <w:left w:val="none" w:sz="0" w:space="0" w:color="auto"/>
        <w:bottom w:val="none" w:sz="0" w:space="0" w:color="auto"/>
        <w:right w:val="none" w:sz="0" w:space="0" w:color="auto"/>
      </w:divBdr>
    </w:div>
    <w:div w:id="16584867">
      <w:bodyDiv w:val="1"/>
      <w:marLeft w:val="0"/>
      <w:marRight w:val="0"/>
      <w:marTop w:val="0"/>
      <w:marBottom w:val="0"/>
      <w:divBdr>
        <w:top w:val="none" w:sz="0" w:space="0" w:color="auto"/>
        <w:left w:val="none" w:sz="0" w:space="0" w:color="auto"/>
        <w:bottom w:val="none" w:sz="0" w:space="0" w:color="auto"/>
        <w:right w:val="none" w:sz="0" w:space="0" w:color="auto"/>
      </w:divBdr>
    </w:div>
    <w:div w:id="18316280">
      <w:bodyDiv w:val="1"/>
      <w:marLeft w:val="0"/>
      <w:marRight w:val="0"/>
      <w:marTop w:val="0"/>
      <w:marBottom w:val="0"/>
      <w:divBdr>
        <w:top w:val="none" w:sz="0" w:space="0" w:color="auto"/>
        <w:left w:val="none" w:sz="0" w:space="0" w:color="auto"/>
        <w:bottom w:val="none" w:sz="0" w:space="0" w:color="auto"/>
        <w:right w:val="none" w:sz="0" w:space="0" w:color="auto"/>
      </w:divBdr>
    </w:div>
    <w:div w:id="23679137">
      <w:bodyDiv w:val="1"/>
      <w:marLeft w:val="0"/>
      <w:marRight w:val="0"/>
      <w:marTop w:val="0"/>
      <w:marBottom w:val="0"/>
      <w:divBdr>
        <w:top w:val="none" w:sz="0" w:space="0" w:color="auto"/>
        <w:left w:val="none" w:sz="0" w:space="0" w:color="auto"/>
        <w:bottom w:val="none" w:sz="0" w:space="0" w:color="auto"/>
        <w:right w:val="none" w:sz="0" w:space="0" w:color="auto"/>
      </w:divBdr>
    </w:div>
    <w:div w:id="40787799">
      <w:bodyDiv w:val="1"/>
      <w:marLeft w:val="0"/>
      <w:marRight w:val="0"/>
      <w:marTop w:val="0"/>
      <w:marBottom w:val="0"/>
      <w:divBdr>
        <w:top w:val="none" w:sz="0" w:space="0" w:color="auto"/>
        <w:left w:val="none" w:sz="0" w:space="0" w:color="auto"/>
        <w:bottom w:val="none" w:sz="0" w:space="0" w:color="auto"/>
        <w:right w:val="none" w:sz="0" w:space="0" w:color="auto"/>
      </w:divBdr>
    </w:div>
    <w:div w:id="70934659">
      <w:bodyDiv w:val="1"/>
      <w:marLeft w:val="0"/>
      <w:marRight w:val="0"/>
      <w:marTop w:val="0"/>
      <w:marBottom w:val="0"/>
      <w:divBdr>
        <w:top w:val="none" w:sz="0" w:space="0" w:color="auto"/>
        <w:left w:val="none" w:sz="0" w:space="0" w:color="auto"/>
        <w:bottom w:val="none" w:sz="0" w:space="0" w:color="auto"/>
        <w:right w:val="none" w:sz="0" w:space="0" w:color="auto"/>
      </w:divBdr>
    </w:div>
    <w:div w:id="88237364">
      <w:bodyDiv w:val="1"/>
      <w:marLeft w:val="0"/>
      <w:marRight w:val="0"/>
      <w:marTop w:val="0"/>
      <w:marBottom w:val="0"/>
      <w:divBdr>
        <w:top w:val="none" w:sz="0" w:space="0" w:color="auto"/>
        <w:left w:val="none" w:sz="0" w:space="0" w:color="auto"/>
        <w:bottom w:val="none" w:sz="0" w:space="0" w:color="auto"/>
        <w:right w:val="none" w:sz="0" w:space="0" w:color="auto"/>
      </w:divBdr>
    </w:div>
    <w:div w:id="94175253">
      <w:bodyDiv w:val="1"/>
      <w:marLeft w:val="0"/>
      <w:marRight w:val="0"/>
      <w:marTop w:val="0"/>
      <w:marBottom w:val="0"/>
      <w:divBdr>
        <w:top w:val="none" w:sz="0" w:space="0" w:color="auto"/>
        <w:left w:val="none" w:sz="0" w:space="0" w:color="auto"/>
        <w:bottom w:val="none" w:sz="0" w:space="0" w:color="auto"/>
        <w:right w:val="none" w:sz="0" w:space="0" w:color="auto"/>
      </w:divBdr>
    </w:div>
    <w:div w:id="135220813">
      <w:bodyDiv w:val="1"/>
      <w:marLeft w:val="0"/>
      <w:marRight w:val="0"/>
      <w:marTop w:val="0"/>
      <w:marBottom w:val="0"/>
      <w:divBdr>
        <w:top w:val="none" w:sz="0" w:space="0" w:color="auto"/>
        <w:left w:val="none" w:sz="0" w:space="0" w:color="auto"/>
        <w:bottom w:val="none" w:sz="0" w:space="0" w:color="auto"/>
        <w:right w:val="none" w:sz="0" w:space="0" w:color="auto"/>
      </w:divBdr>
    </w:div>
    <w:div w:id="135806260">
      <w:bodyDiv w:val="1"/>
      <w:marLeft w:val="0"/>
      <w:marRight w:val="0"/>
      <w:marTop w:val="0"/>
      <w:marBottom w:val="0"/>
      <w:divBdr>
        <w:top w:val="none" w:sz="0" w:space="0" w:color="auto"/>
        <w:left w:val="none" w:sz="0" w:space="0" w:color="auto"/>
        <w:bottom w:val="none" w:sz="0" w:space="0" w:color="auto"/>
        <w:right w:val="none" w:sz="0" w:space="0" w:color="auto"/>
      </w:divBdr>
    </w:div>
    <w:div w:id="150876474">
      <w:bodyDiv w:val="1"/>
      <w:marLeft w:val="0"/>
      <w:marRight w:val="0"/>
      <w:marTop w:val="0"/>
      <w:marBottom w:val="0"/>
      <w:divBdr>
        <w:top w:val="none" w:sz="0" w:space="0" w:color="auto"/>
        <w:left w:val="none" w:sz="0" w:space="0" w:color="auto"/>
        <w:bottom w:val="none" w:sz="0" w:space="0" w:color="auto"/>
        <w:right w:val="none" w:sz="0" w:space="0" w:color="auto"/>
      </w:divBdr>
    </w:div>
    <w:div w:id="175927565">
      <w:bodyDiv w:val="1"/>
      <w:marLeft w:val="0"/>
      <w:marRight w:val="0"/>
      <w:marTop w:val="0"/>
      <w:marBottom w:val="0"/>
      <w:divBdr>
        <w:top w:val="none" w:sz="0" w:space="0" w:color="auto"/>
        <w:left w:val="none" w:sz="0" w:space="0" w:color="auto"/>
        <w:bottom w:val="none" w:sz="0" w:space="0" w:color="auto"/>
        <w:right w:val="none" w:sz="0" w:space="0" w:color="auto"/>
      </w:divBdr>
    </w:div>
    <w:div w:id="191966980">
      <w:bodyDiv w:val="1"/>
      <w:marLeft w:val="0"/>
      <w:marRight w:val="0"/>
      <w:marTop w:val="0"/>
      <w:marBottom w:val="0"/>
      <w:divBdr>
        <w:top w:val="none" w:sz="0" w:space="0" w:color="auto"/>
        <w:left w:val="none" w:sz="0" w:space="0" w:color="auto"/>
        <w:bottom w:val="none" w:sz="0" w:space="0" w:color="auto"/>
        <w:right w:val="none" w:sz="0" w:space="0" w:color="auto"/>
      </w:divBdr>
    </w:div>
    <w:div w:id="197426383">
      <w:bodyDiv w:val="1"/>
      <w:marLeft w:val="0"/>
      <w:marRight w:val="0"/>
      <w:marTop w:val="0"/>
      <w:marBottom w:val="0"/>
      <w:divBdr>
        <w:top w:val="none" w:sz="0" w:space="0" w:color="auto"/>
        <w:left w:val="none" w:sz="0" w:space="0" w:color="auto"/>
        <w:bottom w:val="none" w:sz="0" w:space="0" w:color="auto"/>
        <w:right w:val="none" w:sz="0" w:space="0" w:color="auto"/>
      </w:divBdr>
    </w:div>
    <w:div w:id="201015160">
      <w:bodyDiv w:val="1"/>
      <w:marLeft w:val="0"/>
      <w:marRight w:val="0"/>
      <w:marTop w:val="0"/>
      <w:marBottom w:val="0"/>
      <w:divBdr>
        <w:top w:val="none" w:sz="0" w:space="0" w:color="auto"/>
        <w:left w:val="none" w:sz="0" w:space="0" w:color="auto"/>
        <w:bottom w:val="none" w:sz="0" w:space="0" w:color="auto"/>
        <w:right w:val="none" w:sz="0" w:space="0" w:color="auto"/>
      </w:divBdr>
    </w:div>
    <w:div w:id="213781816">
      <w:bodyDiv w:val="1"/>
      <w:marLeft w:val="0"/>
      <w:marRight w:val="0"/>
      <w:marTop w:val="0"/>
      <w:marBottom w:val="0"/>
      <w:divBdr>
        <w:top w:val="none" w:sz="0" w:space="0" w:color="auto"/>
        <w:left w:val="none" w:sz="0" w:space="0" w:color="auto"/>
        <w:bottom w:val="none" w:sz="0" w:space="0" w:color="auto"/>
        <w:right w:val="none" w:sz="0" w:space="0" w:color="auto"/>
      </w:divBdr>
    </w:div>
    <w:div w:id="220944702">
      <w:bodyDiv w:val="1"/>
      <w:marLeft w:val="0"/>
      <w:marRight w:val="0"/>
      <w:marTop w:val="0"/>
      <w:marBottom w:val="0"/>
      <w:divBdr>
        <w:top w:val="none" w:sz="0" w:space="0" w:color="auto"/>
        <w:left w:val="none" w:sz="0" w:space="0" w:color="auto"/>
        <w:bottom w:val="none" w:sz="0" w:space="0" w:color="auto"/>
        <w:right w:val="none" w:sz="0" w:space="0" w:color="auto"/>
      </w:divBdr>
    </w:div>
    <w:div w:id="228461038">
      <w:bodyDiv w:val="1"/>
      <w:marLeft w:val="0"/>
      <w:marRight w:val="0"/>
      <w:marTop w:val="0"/>
      <w:marBottom w:val="0"/>
      <w:divBdr>
        <w:top w:val="none" w:sz="0" w:space="0" w:color="auto"/>
        <w:left w:val="none" w:sz="0" w:space="0" w:color="auto"/>
        <w:bottom w:val="none" w:sz="0" w:space="0" w:color="auto"/>
        <w:right w:val="none" w:sz="0" w:space="0" w:color="auto"/>
      </w:divBdr>
    </w:div>
    <w:div w:id="302661363">
      <w:bodyDiv w:val="1"/>
      <w:marLeft w:val="0"/>
      <w:marRight w:val="0"/>
      <w:marTop w:val="0"/>
      <w:marBottom w:val="0"/>
      <w:divBdr>
        <w:top w:val="none" w:sz="0" w:space="0" w:color="auto"/>
        <w:left w:val="none" w:sz="0" w:space="0" w:color="auto"/>
        <w:bottom w:val="none" w:sz="0" w:space="0" w:color="auto"/>
        <w:right w:val="none" w:sz="0" w:space="0" w:color="auto"/>
      </w:divBdr>
    </w:div>
    <w:div w:id="370694118">
      <w:bodyDiv w:val="1"/>
      <w:marLeft w:val="0"/>
      <w:marRight w:val="0"/>
      <w:marTop w:val="0"/>
      <w:marBottom w:val="0"/>
      <w:divBdr>
        <w:top w:val="none" w:sz="0" w:space="0" w:color="auto"/>
        <w:left w:val="none" w:sz="0" w:space="0" w:color="auto"/>
        <w:bottom w:val="none" w:sz="0" w:space="0" w:color="auto"/>
        <w:right w:val="none" w:sz="0" w:space="0" w:color="auto"/>
      </w:divBdr>
    </w:div>
    <w:div w:id="375550131">
      <w:bodyDiv w:val="1"/>
      <w:marLeft w:val="0"/>
      <w:marRight w:val="0"/>
      <w:marTop w:val="0"/>
      <w:marBottom w:val="0"/>
      <w:divBdr>
        <w:top w:val="none" w:sz="0" w:space="0" w:color="auto"/>
        <w:left w:val="none" w:sz="0" w:space="0" w:color="auto"/>
        <w:bottom w:val="none" w:sz="0" w:space="0" w:color="auto"/>
        <w:right w:val="none" w:sz="0" w:space="0" w:color="auto"/>
      </w:divBdr>
    </w:div>
    <w:div w:id="386028810">
      <w:bodyDiv w:val="1"/>
      <w:marLeft w:val="0"/>
      <w:marRight w:val="0"/>
      <w:marTop w:val="0"/>
      <w:marBottom w:val="0"/>
      <w:divBdr>
        <w:top w:val="none" w:sz="0" w:space="0" w:color="auto"/>
        <w:left w:val="none" w:sz="0" w:space="0" w:color="auto"/>
        <w:bottom w:val="none" w:sz="0" w:space="0" w:color="auto"/>
        <w:right w:val="none" w:sz="0" w:space="0" w:color="auto"/>
      </w:divBdr>
    </w:div>
    <w:div w:id="415900527">
      <w:bodyDiv w:val="1"/>
      <w:marLeft w:val="0"/>
      <w:marRight w:val="0"/>
      <w:marTop w:val="0"/>
      <w:marBottom w:val="0"/>
      <w:divBdr>
        <w:top w:val="none" w:sz="0" w:space="0" w:color="auto"/>
        <w:left w:val="none" w:sz="0" w:space="0" w:color="auto"/>
        <w:bottom w:val="none" w:sz="0" w:space="0" w:color="auto"/>
        <w:right w:val="none" w:sz="0" w:space="0" w:color="auto"/>
      </w:divBdr>
    </w:div>
    <w:div w:id="417680557">
      <w:bodyDiv w:val="1"/>
      <w:marLeft w:val="0"/>
      <w:marRight w:val="0"/>
      <w:marTop w:val="0"/>
      <w:marBottom w:val="0"/>
      <w:divBdr>
        <w:top w:val="none" w:sz="0" w:space="0" w:color="auto"/>
        <w:left w:val="none" w:sz="0" w:space="0" w:color="auto"/>
        <w:bottom w:val="none" w:sz="0" w:space="0" w:color="auto"/>
        <w:right w:val="none" w:sz="0" w:space="0" w:color="auto"/>
      </w:divBdr>
    </w:div>
    <w:div w:id="427501268">
      <w:bodyDiv w:val="1"/>
      <w:marLeft w:val="0"/>
      <w:marRight w:val="0"/>
      <w:marTop w:val="0"/>
      <w:marBottom w:val="0"/>
      <w:divBdr>
        <w:top w:val="none" w:sz="0" w:space="0" w:color="auto"/>
        <w:left w:val="none" w:sz="0" w:space="0" w:color="auto"/>
        <w:bottom w:val="none" w:sz="0" w:space="0" w:color="auto"/>
        <w:right w:val="none" w:sz="0" w:space="0" w:color="auto"/>
      </w:divBdr>
    </w:div>
    <w:div w:id="443111444">
      <w:bodyDiv w:val="1"/>
      <w:marLeft w:val="0"/>
      <w:marRight w:val="0"/>
      <w:marTop w:val="0"/>
      <w:marBottom w:val="0"/>
      <w:divBdr>
        <w:top w:val="none" w:sz="0" w:space="0" w:color="auto"/>
        <w:left w:val="none" w:sz="0" w:space="0" w:color="auto"/>
        <w:bottom w:val="none" w:sz="0" w:space="0" w:color="auto"/>
        <w:right w:val="none" w:sz="0" w:space="0" w:color="auto"/>
      </w:divBdr>
    </w:div>
    <w:div w:id="446242156">
      <w:bodyDiv w:val="1"/>
      <w:marLeft w:val="0"/>
      <w:marRight w:val="0"/>
      <w:marTop w:val="0"/>
      <w:marBottom w:val="0"/>
      <w:divBdr>
        <w:top w:val="none" w:sz="0" w:space="0" w:color="auto"/>
        <w:left w:val="none" w:sz="0" w:space="0" w:color="auto"/>
        <w:bottom w:val="none" w:sz="0" w:space="0" w:color="auto"/>
        <w:right w:val="none" w:sz="0" w:space="0" w:color="auto"/>
      </w:divBdr>
    </w:div>
    <w:div w:id="464081985">
      <w:bodyDiv w:val="1"/>
      <w:marLeft w:val="0"/>
      <w:marRight w:val="0"/>
      <w:marTop w:val="0"/>
      <w:marBottom w:val="0"/>
      <w:divBdr>
        <w:top w:val="none" w:sz="0" w:space="0" w:color="auto"/>
        <w:left w:val="none" w:sz="0" w:space="0" w:color="auto"/>
        <w:bottom w:val="none" w:sz="0" w:space="0" w:color="auto"/>
        <w:right w:val="none" w:sz="0" w:space="0" w:color="auto"/>
      </w:divBdr>
    </w:div>
    <w:div w:id="480774407">
      <w:bodyDiv w:val="1"/>
      <w:marLeft w:val="0"/>
      <w:marRight w:val="0"/>
      <w:marTop w:val="0"/>
      <w:marBottom w:val="0"/>
      <w:divBdr>
        <w:top w:val="none" w:sz="0" w:space="0" w:color="auto"/>
        <w:left w:val="none" w:sz="0" w:space="0" w:color="auto"/>
        <w:bottom w:val="none" w:sz="0" w:space="0" w:color="auto"/>
        <w:right w:val="none" w:sz="0" w:space="0" w:color="auto"/>
      </w:divBdr>
    </w:div>
    <w:div w:id="490102222">
      <w:bodyDiv w:val="1"/>
      <w:marLeft w:val="0"/>
      <w:marRight w:val="0"/>
      <w:marTop w:val="0"/>
      <w:marBottom w:val="0"/>
      <w:divBdr>
        <w:top w:val="none" w:sz="0" w:space="0" w:color="auto"/>
        <w:left w:val="none" w:sz="0" w:space="0" w:color="auto"/>
        <w:bottom w:val="none" w:sz="0" w:space="0" w:color="auto"/>
        <w:right w:val="none" w:sz="0" w:space="0" w:color="auto"/>
      </w:divBdr>
    </w:div>
    <w:div w:id="504636961">
      <w:bodyDiv w:val="1"/>
      <w:marLeft w:val="0"/>
      <w:marRight w:val="0"/>
      <w:marTop w:val="0"/>
      <w:marBottom w:val="0"/>
      <w:divBdr>
        <w:top w:val="none" w:sz="0" w:space="0" w:color="auto"/>
        <w:left w:val="none" w:sz="0" w:space="0" w:color="auto"/>
        <w:bottom w:val="none" w:sz="0" w:space="0" w:color="auto"/>
        <w:right w:val="none" w:sz="0" w:space="0" w:color="auto"/>
      </w:divBdr>
    </w:div>
    <w:div w:id="528564066">
      <w:bodyDiv w:val="1"/>
      <w:marLeft w:val="0"/>
      <w:marRight w:val="0"/>
      <w:marTop w:val="0"/>
      <w:marBottom w:val="0"/>
      <w:divBdr>
        <w:top w:val="none" w:sz="0" w:space="0" w:color="auto"/>
        <w:left w:val="none" w:sz="0" w:space="0" w:color="auto"/>
        <w:bottom w:val="none" w:sz="0" w:space="0" w:color="auto"/>
        <w:right w:val="none" w:sz="0" w:space="0" w:color="auto"/>
      </w:divBdr>
    </w:div>
    <w:div w:id="577862712">
      <w:bodyDiv w:val="1"/>
      <w:marLeft w:val="0"/>
      <w:marRight w:val="0"/>
      <w:marTop w:val="0"/>
      <w:marBottom w:val="0"/>
      <w:divBdr>
        <w:top w:val="none" w:sz="0" w:space="0" w:color="auto"/>
        <w:left w:val="none" w:sz="0" w:space="0" w:color="auto"/>
        <w:bottom w:val="none" w:sz="0" w:space="0" w:color="auto"/>
        <w:right w:val="none" w:sz="0" w:space="0" w:color="auto"/>
      </w:divBdr>
    </w:div>
    <w:div w:id="594438015">
      <w:bodyDiv w:val="1"/>
      <w:marLeft w:val="0"/>
      <w:marRight w:val="0"/>
      <w:marTop w:val="0"/>
      <w:marBottom w:val="0"/>
      <w:divBdr>
        <w:top w:val="none" w:sz="0" w:space="0" w:color="auto"/>
        <w:left w:val="none" w:sz="0" w:space="0" w:color="auto"/>
        <w:bottom w:val="none" w:sz="0" w:space="0" w:color="auto"/>
        <w:right w:val="none" w:sz="0" w:space="0" w:color="auto"/>
      </w:divBdr>
    </w:div>
    <w:div w:id="605038351">
      <w:bodyDiv w:val="1"/>
      <w:marLeft w:val="0"/>
      <w:marRight w:val="0"/>
      <w:marTop w:val="0"/>
      <w:marBottom w:val="0"/>
      <w:divBdr>
        <w:top w:val="none" w:sz="0" w:space="0" w:color="auto"/>
        <w:left w:val="none" w:sz="0" w:space="0" w:color="auto"/>
        <w:bottom w:val="none" w:sz="0" w:space="0" w:color="auto"/>
        <w:right w:val="none" w:sz="0" w:space="0" w:color="auto"/>
      </w:divBdr>
    </w:div>
    <w:div w:id="613023793">
      <w:bodyDiv w:val="1"/>
      <w:marLeft w:val="0"/>
      <w:marRight w:val="0"/>
      <w:marTop w:val="0"/>
      <w:marBottom w:val="0"/>
      <w:divBdr>
        <w:top w:val="none" w:sz="0" w:space="0" w:color="auto"/>
        <w:left w:val="none" w:sz="0" w:space="0" w:color="auto"/>
        <w:bottom w:val="none" w:sz="0" w:space="0" w:color="auto"/>
        <w:right w:val="none" w:sz="0" w:space="0" w:color="auto"/>
      </w:divBdr>
    </w:div>
    <w:div w:id="642008041">
      <w:bodyDiv w:val="1"/>
      <w:marLeft w:val="0"/>
      <w:marRight w:val="0"/>
      <w:marTop w:val="0"/>
      <w:marBottom w:val="0"/>
      <w:divBdr>
        <w:top w:val="none" w:sz="0" w:space="0" w:color="auto"/>
        <w:left w:val="none" w:sz="0" w:space="0" w:color="auto"/>
        <w:bottom w:val="none" w:sz="0" w:space="0" w:color="auto"/>
        <w:right w:val="none" w:sz="0" w:space="0" w:color="auto"/>
      </w:divBdr>
    </w:div>
    <w:div w:id="654912823">
      <w:bodyDiv w:val="1"/>
      <w:marLeft w:val="0"/>
      <w:marRight w:val="0"/>
      <w:marTop w:val="0"/>
      <w:marBottom w:val="0"/>
      <w:divBdr>
        <w:top w:val="none" w:sz="0" w:space="0" w:color="auto"/>
        <w:left w:val="none" w:sz="0" w:space="0" w:color="auto"/>
        <w:bottom w:val="none" w:sz="0" w:space="0" w:color="auto"/>
        <w:right w:val="none" w:sz="0" w:space="0" w:color="auto"/>
      </w:divBdr>
    </w:div>
    <w:div w:id="665014497">
      <w:bodyDiv w:val="1"/>
      <w:marLeft w:val="0"/>
      <w:marRight w:val="0"/>
      <w:marTop w:val="0"/>
      <w:marBottom w:val="0"/>
      <w:divBdr>
        <w:top w:val="none" w:sz="0" w:space="0" w:color="auto"/>
        <w:left w:val="none" w:sz="0" w:space="0" w:color="auto"/>
        <w:bottom w:val="none" w:sz="0" w:space="0" w:color="auto"/>
        <w:right w:val="none" w:sz="0" w:space="0" w:color="auto"/>
      </w:divBdr>
    </w:div>
    <w:div w:id="691371731">
      <w:bodyDiv w:val="1"/>
      <w:marLeft w:val="0"/>
      <w:marRight w:val="0"/>
      <w:marTop w:val="0"/>
      <w:marBottom w:val="0"/>
      <w:divBdr>
        <w:top w:val="none" w:sz="0" w:space="0" w:color="auto"/>
        <w:left w:val="none" w:sz="0" w:space="0" w:color="auto"/>
        <w:bottom w:val="none" w:sz="0" w:space="0" w:color="auto"/>
        <w:right w:val="none" w:sz="0" w:space="0" w:color="auto"/>
      </w:divBdr>
    </w:div>
    <w:div w:id="696390107">
      <w:bodyDiv w:val="1"/>
      <w:marLeft w:val="0"/>
      <w:marRight w:val="0"/>
      <w:marTop w:val="0"/>
      <w:marBottom w:val="0"/>
      <w:divBdr>
        <w:top w:val="none" w:sz="0" w:space="0" w:color="auto"/>
        <w:left w:val="none" w:sz="0" w:space="0" w:color="auto"/>
        <w:bottom w:val="none" w:sz="0" w:space="0" w:color="auto"/>
        <w:right w:val="none" w:sz="0" w:space="0" w:color="auto"/>
      </w:divBdr>
    </w:div>
    <w:div w:id="727337003">
      <w:bodyDiv w:val="1"/>
      <w:marLeft w:val="0"/>
      <w:marRight w:val="0"/>
      <w:marTop w:val="0"/>
      <w:marBottom w:val="0"/>
      <w:divBdr>
        <w:top w:val="none" w:sz="0" w:space="0" w:color="auto"/>
        <w:left w:val="none" w:sz="0" w:space="0" w:color="auto"/>
        <w:bottom w:val="none" w:sz="0" w:space="0" w:color="auto"/>
        <w:right w:val="none" w:sz="0" w:space="0" w:color="auto"/>
      </w:divBdr>
    </w:div>
    <w:div w:id="749816551">
      <w:bodyDiv w:val="1"/>
      <w:marLeft w:val="0"/>
      <w:marRight w:val="0"/>
      <w:marTop w:val="0"/>
      <w:marBottom w:val="0"/>
      <w:divBdr>
        <w:top w:val="none" w:sz="0" w:space="0" w:color="auto"/>
        <w:left w:val="none" w:sz="0" w:space="0" w:color="auto"/>
        <w:bottom w:val="none" w:sz="0" w:space="0" w:color="auto"/>
        <w:right w:val="none" w:sz="0" w:space="0" w:color="auto"/>
      </w:divBdr>
    </w:div>
    <w:div w:id="751125799">
      <w:bodyDiv w:val="1"/>
      <w:marLeft w:val="0"/>
      <w:marRight w:val="0"/>
      <w:marTop w:val="0"/>
      <w:marBottom w:val="0"/>
      <w:divBdr>
        <w:top w:val="none" w:sz="0" w:space="0" w:color="auto"/>
        <w:left w:val="none" w:sz="0" w:space="0" w:color="auto"/>
        <w:bottom w:val="none" w:sz="0" w:space="0" w:color="auto"/>
        <w:right w:val="none" w:sz="0" w:space="0" w:color="auto"/>
      </w:divBdr>
    </w:div>
    <w:div w:id="780416707">
      <w:bodyDiv w:val="1"/>
      <w:marLeft w:val="0"/>
      <w:marRight w:val="0"/>
      <w:marTop w:val="0"/>
      <w:marBottom w:val="0"/>
      <w:divBdr>
        <w:top w:val="none" w:sz="0" w:space="0" w:color="auto"/>
        <w:left w:val="none" w:sz="0" w:space="0" w:color="auto"/>
        <w:bottom w:val="none" w:sz="0" w:space="0" w:color="auto"/>
        <w:right w:val="none" w:sz="0" w:space="0" w:color="auto"/>
      </w:divBdr>
    </w:div>
    <w:div w:id="835147969">
      <w:bodyDiv w:val="1"/>
      <w:marLeft w:val="0"/>
      <w:marRight w:val="0"/>
      <w:marTop w:val="0"/>
      <w:marBottom w:val="0"/>
      <w:divBdr>
        <w:top w:val="none" w:sz="0" w:space="0" w:color="auto"/>
        <w:left w:val="none" w:sz="0" w:space="0" w:color="auto"/>
        <w:bottom w:val="none" w:sz="0" w:space="0" w:color="auto"/>
        <w:right w:val="none" w:sz="0" w:space="0" w:color="auto"/>
      </w:divBdr>
    </w:div>
    <w:div w:id="867642563">
      <w:bodyDiv w:val="1"/>
      <w:marLeft w:val="0"/>
      <w:marRight w:val="0"/>
      <w:marTop w:val="0"/>
      <w:marBottom w:val="0"/>
      <w:divBdr>
        <w:top w:val="none" w:sz="0" w:space="0" w:color="auto"/>
        <w:left w:val="none" w:sz="0" w:space="0" w:color="auto"/>
        <w:bottom w:val="none" w:sz="0" w:space="0" w:color="auto"/>
        <w:right w:val="none" w:sz="0" w:space="0" w:color="auto"/>
      </w:divBdr>
    </w:div>
    <w:div w:id="883298312">
      <w:bodyDiv w:val="1"/>
      <w:marLeft w:val="0"/>
      <w:marRight w:val="0"/>
      <w:marTop w:val="0"/>
      <w:marBottom w:val="0"/>
      <w:divBdr>
        <w:top w:val="none" w:sz="0" w:space="0" w:color="auto"/>
        <w:left w:val="none" w:sz="0" w:space="0" w:color="auto"/>
        <w:bottom w:val="none" w:sz="0" w:space="0" w:color="auto"/>
        <w:right w:val="none" w:sz="0" w:space="0" w:color="auto"/>
      </w:divBdr>
    </w:div>
    <w:div w:id="893934718">
      <w:bodyDiv w:val="1"/>
      <w:marLeft w:val="0"/>
      <w:marRight w:val="0"/>
      <w:marTop w:val="0"/>
      <w:marBottom w:val="0"/>
      <w:divBdr>
        <w:top w:val="none" w:sz="0" w:space="0" w:color="auto"/>
        <w:left w:val="none" w:sz="0" w:space="0" w:color="auto"/>
        <w:bottom w:val="none" w:sz="0" w:space="0" w:color="auto"/>
        <w:right w:val="none" w:sz="0" w:space="0" w:color="auto"/>
      </w:divBdr>
    </w:div>
    <w:div w:id="896741555">
      <w:bodyDiv w:val="1"/>
      <w:marLeft w:val="0"/>
      <w:marRight w:val="0"/>
      <w:marTop w:val="0"/>
      <w:marBottom w:val="0"/>
      <w:divBdr>
        <w:top w:val="none" w:sz="0" w:space="0" w:color="auto"/>
        <w:left w:val="none" w:sz="0" w:space="0" w:color="auto"/>
        <w:bottom w:val="none" w:sz="0" w:space="0" w:color="auto"/>
        <w:right w:val="none" w:sz="0" w:space="0" w:color="auto"/>
      </w:divBdr>
    </w:div>
    <w:div w:id="905065550">
      <w:bodyDiv w:val="1"/>
      <w:marLeft w:val="0"/>
      <w:marRight w:val="0"/>
      <w:marTop w:val="0"/>
      <w:marBottom w:val="0"/>
      <w:divBdr>
        <w:top w:val="none" w:sz="0" w:space="0" w:color="auto"/>
        <w:left w:val="none" w:sz="0" w:space="0" w:color="auto"/>
        <w:bottom w:val="none" w:sz="0" w:space="0" w:color="auto"/>
        <w:right w:val="none" w:sz="0" w:space="0" w:color="auto"/>
      </w:divBdr>
    </w:div>
    <w:div w:id="924801457">
      <w:bodyDiv w:val="1"/>
      <w:marLeft w:val="0"/>
      <w:marRight w:val="0"/>
      <w:marTop w:val="0"/>
      <w:marBottom w:val="0"/>
      <w:divBdr>
        <w:top w:val="none" w:sz="0" w:space="0" w:color="auto"/>
        <w:left w:val="none" w:sz="0" w:space="0" w:color="auto"/>
        <w:bottom w:val="none" w:sz="0" w:space="0" w:color="auto"/>
        <w:right w:val="none" w:sz="0" w:space="0" w:color="auto"/>
      </w:divBdr>
    </w:div>
    <w:div w:id="936710717">
      <w:bodyDiv w:val="1"/>
      <w:marLeft w:val="0"/>
      <w:marRight w:val="0"/>
      <w:marTop w:val="0"/>
      <w:marBottom w:val="0"/>
      <w:divBdr>
        <w:top w:val="none" w:sz="0" w:space="0" w:color="auto"/>
        <w:left w:val="none" w:sz="0" w:space="0" w:color="auto"/>
        <w:bottom w:val="none" w:sz="0" w:space="0" w:color="auto"/>
        <w:right w:val="none" w:sz="0" w:space="0" w:color="auto"/>
      </w:divBdr>
    </w:div>
    <w:div w:id="949361605">
      <w:bodyDiv w:val="1"/>
      <w:marLeft w:val="0"/>
      <w:marRight w:val="0"/>
      <w:marTop w:val="0"/>
      <w:marBottom w:val="0"/>
      <w:divBdr>
        <w:top w:val="none" w:sz="0" w:space="0" w:color="auto"/>
        <w:left w:val="none" w:sz="0" w:space="0" w:color="auto"/>
        <w:bottom w:val="none" w:sz="0" w:space="0" w:color="auto"/>
        <w:right w:val="none" w:sz="0" w:space="0" w:color="auto"/>
      </w:divBdr>
    </w:div>
    <w:div w:id="960840138">
      <w:bodyDiv w:val="1"/>
      <w:marLeft w:val="0"/>
      <w:marRight w:val="0"/>
      <w:marTop w:val="0"/>
      <w:marBottom w:val="0"/>
      <w:divBdr>
        <w:top w:val="none" w:sz="0" w:space="0" w:color="auto"/>
        <w:left w:val="none" w:sz="0" w:space="0" w:color="auto"/>
        <w:bottom w:val="none" w:sz="0" w:space="0" w:color="auto"/>
        <w:right w:val="none" w:sz="0" w:space="0" w:color="auto"/>
      </w:divBdr>
    </w:div>
    <w:div w:id="961687946">
      <w:bodyDiv w:val="1"/>
      <w:marLeft w:val="0"/>
      <w:marRight w:val="0"/>
      <w:marTop w:val="0"/>
      <w:marBottom w:val="0"/>
      <w:divBdr>
        <w:top w:val="none" w:sz="0" w:space="0" w:color="auto"/>
        <w:left w:val="none" w:sz="0" w:space="0" w:color="auto"/>
        <w:bottom w:val="none" w:sz="0" w:space="0" w:color="auto"/>
        <w:right w:val="none" w:sz="0" w:space="0" w:color="auto"/>
      </w:divBdr>
    </w:div>
    <w:div w:id="972099887">
      <w:bodyDiv w:val="1"/>
      <w:marLeft w:val="0"/>
      <w:marRight w:val="0"/>
      <w:marTop w:val="0"/>
      <w:marBottom w:val="0"/>
      <w:divBdr>
        <w:top w:val="none" w:sz="0" w:space="0" w:color="auto"/>
        <w:left w:val="none" w:sz="0" w:space="0" w:color="auto"/>
        <w:bottom w:val="none" w:sz="0" w:space="0" w:color="auto"/>
        <w:right w:val="none" w:sz="0" w:space="0" w:color="auto"/>
      </w:divBdr>
    </w:div>
    <w:div w:id="976640769">
      <w:bodyDiv w:val="1"/>
      <w:marLeft w:val="0"/>
      <w:marRight w:val="0"/>
      <w:marTop w:val="0"/>
      <w:marBottom w:val="0"/>
      <w:divBdr>
        <w:top w:val="none" w:sz="0" w:space="0" w:color="auto"/>
        <w:left w:val="none" w:sz="0" w:space="0" w:color="auto"/>
        <w:bottom w:val="none" w:sz="0" w:space="0" w:color="auto"/>
        <w:right w:val="none" w:sz="0" w:space="0" w:color="auto"/>
      </w:divBdr>
    </w:div>
    <w:div w:id="982925653">
      <w:bodyDiv w:val="1"/>
      <w:marLeft w:val="0"/>
      <w:marRight w:val="0"/>
      <w:marTop w:val="0"/>
      <w:marBottom w:val="0"/>
      <w:divBdr>
        <w:top w:val="none" w:sz="0" w:space="0" w:color="auto"/>
        <w:left w:val="none" w:sz="0" w:space="0" w:color="auto"/>
        <w:bottom w:val="none" w:sz="0" w:space="0" w:color="auto"/>
        <w:right w:val="none" w:sz="0" w:space="0" w:color="auto"/>
      </w:divBdr>
    </w:div>
    <w:div w:id="984704418">
      <w:bodyDiv w:val="1"/>
      <w:marLeft w:val="0"/>
      <w:marRight w:val="0"/>
      <w:marTop w:val="0"/>
      <w:marBottom w:val="0"/>
      <w:divBdr>
        <w:top w:val="none" w:sz="0" w:space="0" w:color="auto"/>
        <w:left w:val="none" w:sz="0" w:space="0" w:color="auto"/>
        <w:bottom w:val="none" w:sz="0" w:space="0" w:color="auto"/>
        <w:right w:val="none" w:sz="0" w:space="0" w:color="auto"/>
      </w:divBdr>
    </w:div>
    <w:div w:id="986056084">
      <w:bodyDiv w:val="1"/>
      <w:marLeft w:val="0"/>
      <w:marRight w:val="0"/>
      <w:marTop w:val="0"/>
      <w:marBottom w:val="0"/>
      <w:divBdr>
        <w:top w:val="none" w:sz="0" w:space="0" w:color="auto"/>
        <w:left w:val="none" w:sz="0" w:space="0" w:color="auto"/>
        <w:bottom w:val="none" w:sz="0" w:space="0" w:color="auto"/>
        <w:right w:val="none" w:sz="0" w:space="0" w:color="auto"/>
      </w:divBdr>
    </w:div>
    <w:div w:id="1005210919">
      <w:bodyDiv w:val="1"/>
      <w:marLeft w:val="0"/>
      <w:marRight w:val="0"/>
      <w:marTop w:val="0"/>
      <w:marBottom w:val="0"/>
      <w:divBdr>
        <w:top w:val="none" w:sz="0" w:space="0" w:color="auto"/>
        <w:left w:val="none" w:sz="0" w:space="0" w:color="auto"/>
        <w:bottom w:val="none" w:sz="0" w:space="0" w:color="auto"/>
        <w:right w:val="none" w:sz="0" w:space="0" w:color="auto"/>
      </w:divBdr>
    </w:div>
    <w:div w:id="1018773734">
      <w:bodyDiv w:val="1"/>
      <w:marLeft w:val="0"/>
      <w:marRight w:val="0"/>
      <w:marTop w:val="0"/>
      <w:marBottom w:val="0"/>
      <w:divBdr>
        <w:top w:val="none" w:sz="0" w:space="0" w:color="auto"/>
        <w:left w:val="none" w:sz="0" w:space="0" w:color="auto"/>
        <w:bottom w:val="none" w:sz="0" w:space="0" w:color="auto"/>
        <w:right w:val="none" w:sz="0" w:space="0" w:color="auto"/>
      </w:divBdr>
    </w:div>
    <w:div w:id="1056124731">
      <w:bodyDiv w:val="1"/>
      <w:marLeft w:val="0"/>
      <w:marRight w:val="0"/>
      <w:marTop w:val="0"/>
      <w:marBottom w:val="0"/>
      <w:divBdr>
        <w:top w:val="none" w:sz="0" w:space="0" w:color="auto"/>
        <w:left w:val="none" w:sz="0" w:space="0" w:color="auto"/>
        <w:bottom w:val="none" w:sz="0" w:space="0" w:color="auto"/>
        <w:right w:val="none" w:sz="0" w:space="0" w:color="auto"/>
      </w:divBdr>
    </w:div>
    <w:div w:id="1061636114">
      <w:bodyDiv w:val="1"/>
      <w:marLeft w:val="0"/>
      <w:marRight w:val="0"/>
      <w:marTop w:val="0"/>
      <w:marBottom w:val="0"/>
      <w:divBdr>
        <w:top w:val="none" w:sz="0" w:space="0" w:color="auto"/>
        <w:left w:val="none" w:sz="0" w:space="0" w:color="auto"/>
        <w:bottom w:val="none" w:sz="0" w:space="0" w:color="auto"/>
        <w:right w:val="none" w:sz="0" w:space="0" w:color="auto"/>
      </w:divBdr>
    </w:div>
    <w:div w:id="1092437491">
      <w:bodyDiv w:val="1"/>
      <w:marLeft w:val="0"/>
      <w:marRight w:val="0"/>
      <w:marTop w:val="0"/>
      <w:marBottom w:val="0"/>
      <w:divBdr>
        <w:top w:val="none" w:sz="0" w:space="0" w:color="auto"/>
        <w:left w:val="none" w:sz="0" w:space="0" w:color="auto"/>
        <w:bottom w:val="none" w:sz="0" w:space="0" w:color="auto"/>
        <w:right w:val="none" w:sz="0" w:space="0" w:color="auto"/>
      </w:divBdr>
    </w:div>
    <w:div w:id="1099178751">
      <w:bodyDiv w:val="1"/>
      <w:marLeft w:val="0"/>
      <w:marRight w:val="0"/>
      <w:marTop w:val="0"/>
      <w:marBottom w:val="0"/>
      <w:divBdr>
        <w:top w:val="none" w:sz="0" w:space="0" w:color="auto"/>
        <w:left w:val="none" w:sz="0" w:space="0" w:color="auto"/>
        <w:bottom w:val="none" w:sz="0" w:space="0" w:color="auto"/>
        <w:right w:val="none" w:sz="0" w:space="0" w:color="auto"/>
      </w:divBdr>
    </w:div>
    <w:div w:id="1104105723">
      <w:bodyDiv w:val="1"/>
      <w:marLeft w:val="0"/>
      <w:marRight w:val="0"/>
      <w:marTop w:val="0"/>
      <w:marBottom w:val="0"/>
      <w:divBdr>
        <w:top w:val="none" w:sz="0" w:space="0" w:color="auto"/>
        <w:left w:val="none" w:sz="0" w:space="0" w:color="auto"/>
        <w:bottom w:val="none" w:sz="0" w:space="0" w:color="auto"/>
        <w:right w:val="none" w:sz="0" w:space="0" w:color="auto"/>
      </w:divBdr>
    </w:div>
    <w:div w:id="1107507727">
      <w:bodyDiv w:val="1"/>
      <w:marLeft w:val="0"/>
      <w:marRight w:val="0"/>
      <w:marTop w:val="0"/>
      <w:marBottom w:val="0"/>
      <w:divBdr>
        <w:top w:val="none" w:sz="0" w:space="0" w:color="auto"/>
        <w:left w:val="none" w:sz="0" w:space="0" w:color="auto"/>
        <w:bottom w:val="none" w:sz="0" w:space="0" w:color="auto"/>
        <w:right w:val="none" w:sz="0" w:space="0" w:color="auto"/>
      </w:divBdr>
    </w:div>
    <w:div w:id="1112163387">
      <w:bodyDiv w:val="1"/>
      <w:marLeft w:val="0"/>
      <w:marRight w:val="0"/>
      <w:marTop w:val="0"/>
      <w:marBottom w:val="0"/>
      <w:divBdr>
        <w:top w:val="none" w:sz="0" w:space="0" w:color="auto"/>
        <w:left w:val="none" w:sz="0" w:space="0" w:color="auto"/>
        <w:bottom w:val="none" w:sz="0" w:space="0" w:color="auto"/>
        <w:right w:val="none" w:sz="0" w:space="0" w:color="auto"/>
      </w:divBdr>
    </w:div>
    <w:div w:id="1114666554">
      <w:bodyDiv w:val="1"/>
      <w:marLeft w:val="0"/>
      <w:marRight w:val="0"/>
      <w:marTop w:val="0"/>
      <w:marBottom w:val="0"/>
      <w:divBdr>
        <w:top w:val="none" w:sz="0" w:space="0" w:color="auto"/>
        <w:left w:val="none" w:sz="0" w:space="0" w:color="auto"/>
        <w:bottom w:val="none" w:sz="0" w:space="0" w:color="auto"/>
        <w:right w:val="none" w:sz="0" w:space="0" w:color="auto"/>
      </w:divBdr>
    </w:div>
    <w:div w:id="1168328244">
      <w:bodyDiv w:val="1"/>
      <w:marLeft w:val="0"/>
      <w:marRight w:val="0"/>
      <w:marTop w:val="0"/>
      <w:marBottom w:val="0"/>
      <w:divBdr>
        <w:top w:val="none" w:sz="0" w:space="0" w:color="auto"/>
        <w:left w:val="none" w:sz="0" w:space="0" w:color="auto"/>
        <w:bottom w:val="none" w:sz="0" w:space="0" w:color="auto"/>
        <w:right w:val="none" w:sz="0" w:space="0" w:color="auto"/>
      </w:divBdr>
    </w:div>
    <w:div w:id="1190685414">
      <w:bodyDiv w:val="1"/>
      <w:marLeft w:val="0"/>
      <w:marRight w:val="0"/>
      <w:marTop w:val="0"/>
      <w:marBottom w:val="0"/>
      <w:divBdr>
        <w:top w:val="none" w:sz="0" w:space="0" w:color="auto"/>
        <w:left w:val="none" w:sz="0" w:space="0" w:color="auto"/>
        <w:bottom w:val="none" w:sz="0" w:space="0" w:color="auto"/>
        <w:right w:val="none" w:sz="0" w:space="0" w:color="auto"/>
      </w:divBdr>
    </w:div>
    <w:div w:id="1201162780">
      <w:bodyDiv w:val="1"/>
      <w:marLeft w:val="0"/>
      <w:marRight w:val="0"/>
      <w:marTop w:val="0"/>
      <w:marBottom w:val="0"/>
      <w:divBdr>
        <w:top w:val="none" w:sz="0" w:space="0" w:color="auto"/>
        <w:left w:val="none" w:sz="0" w:space="0" w:color="auto"/>
        <w:bottom w:val="none" w:sz="0" w:space="0" w:color="auto"/>
        <w:right w:val="none" w:sz="0" w:space="0" w:color="auto"/>
      </w:divBdr>
    </w:div>
    <w:div w:id="1206675993">
      <w:bodyDiv w:val="1"/>
      <w:marLeft w:val="0"/>
      <w:marRight w:val="0"/>
      <w:marTop w:val="0"/>
      <w:marBottom w:val="0"/>
      <w:divBdr>
        <w:top w:val="none" w:sz="0" w:space="0" w:color="auto"/>
        <w:left w:val="none" w:sz="0" w:space="0" w:color="auto"/>
        <w:bottom w:val="none" w:sz="0" w:space="0" w:color="auto"/>
        <w:right w:val="none" w:sz="0" w:space="0" w:color="auto"/>
      </w:divBdr>
    </w:div>
    <w:div w:id="1209611190">
      <w:bodyDiv w:val="1"/>
      <w:marLeft w:val="0"/>
      <w:marRight w:val="0"/>
      <w:marTop w:val="0"/>
      <w:marBottom w:val="0"/>
      <w:divBdr>
        <w:top w:val="none" w:sz="0" w:space="0" w:color="auto"/>
        <w:left w:val="none" w:sz="0" w:space="0" w:color="auto"/>
        <w:bottom w:val="none" w:sz="0" w:space="0" w:color="auto"/>
        <w:right w:val="none" w:sz="0" w:space="0" w:color="auto"/>
      </w:divBdr>
    </w:div>
    <w:div w:id="1216745545">
      <w:bodyDiv w:val="1"/>
      <w:marLeft w:val="0"/>
      <w:marRight w:val="0"/>
      <w:marTop w:val="0"/>
      <w:marBottom w:val="0"/>
      <w:divBdr>
        <w:top w:val="none" w:sz="0" w:space="0" w:color="auto"/>
        <w:left w:val="none" w:sz="0" w:space="0" w:color="auto"/>
        <w:bottom w:val="none" w:sz="0" w:space="0" w:color="auto"/>
        <w:right w:val="none" w:sz="0" w:space="0" w:color="auto"/>
      </w:divBdr>
    </w:div>
    <w:div w:id="1224562172">
      <w:bodyDiv w:val="1"/>
      <w:marLeft w:val="0"/>
      <w:marRight w:val="0"/>
      <w:marTop w:val="0"/>
      <w:marBottom w:val="0"/>
      <w:divBdr>
        <w:top w:val="none" w:sz="0" w:space="0" w:color="auto"/>
        <w:left w:val="none" w:sz="0" w:space="0" w:color="auto"/>
        <w:bottom w:val="none" w:sz="0" w:space="0" w:color="auto"/>
        <w:right w:val="none" w:sz="0" w:space="0" w:color="auto"/>
      </w:divBdr>
    </w:div>
    <w:div w:id="1248230067">
      <w:bodyDiv w:val="1"/>
      <w:marLeft w:val="0"/>
      <w:marRight w:val="0"/>
      <w:marTop w:val="0"/>
      <w:marBottom w:val="0"/>
      <w:divBdr>
        <w:top w:val="none" w:sz="0" w:space="0" w:color="auto"/>
        <w:left w:val="none" w:sz="0" w:space="0" w:color="auto"/>
        <w:bottom w:val="none" w:sz="0" w:space="0" w:color="auto"/>
        <w:right w:val="none" w:sz="0" w:space="0" w:color="auto"/>
      </w:divBdr>
    </w:div>
    <w:div w:id="1270963723">
      <w:bodyDiv w:val="1"/>
      <w:marLeft w:val="0"/>
      <w:marRight w:val="0"/>
      <w:marTop w:val="0"/>
      <w:marBottom w:val="0"/>
      <w:divBdr>
        <w:top w:val="none" w:sz="0" w:space="0" w:color="auto"/>
        <w:left w:val="none" w:sz="0" w:space="0" w:color="auto"/>
        <w:bottom w:val="none" w:sz="0" w:space="0" w:color="auto"/>
        <w:right w:val="none" w:sz="0" w:space="0" w:color="auto"/>
      </w:divBdr>
    </w:div>
    <w:div w:id="1273585791">
      <w:bodyDiv w:val="1"/>
      <w:marLeft w:val="0"/>
      <w:marRight w:val="0"/>
      <w:marTop w:val="0"/>
      <w:marBottom w:val="0"/>
      <w:divBdr>
        <w:top w:val="none" w:sz="0" w:space="0" w:color="auto"/>
        <w:left w:val="none" w:sz="0" w:space="0" w:color="auto"/>
        <w:bottom w:val="none" w:sz="0" w:space="0" w:color="auto"/>
        <w:right w:val="none" w:sz="0" w:space="0" w:color="auto"/>
      </w:divBdr>
    </w:div>
    <w:div w:id="1280644649">
      <w:bodyDiv w:val="1"/>
      <w:marLeft w:val="0"/>
      <w:marRight w:val="0"/>
      <w:marTop w:val="0"/>
      <w:marBottom w:val="0"/>
      <w:divBdr>
        <w:top w:val="none" w:sz="0" w:space="0" w:color="auto"/>
        <w:left w:val="none" w:sz="0" w:space="0" w:color="auto"/>
        <w:bottom w:val="none" w:sz="0" w:space="0" w:color="auto"/>
        <w:right w:val="none" w:sz="0" w:space="0" w:color="auto"/>
      </w:divBdr>
    </w:div>
    <w:div w:id="1283221223">
      <w:bodyDiv w:val="1"/>
      <w:marLeft w:val="0"/>
      <w:marRight w:val="0"/>
      <w:marTop w:val="0"/>
      <w:marBottom w:val="0"/>
      <w:divBdr>
        <w:top w:val="none" w:sz="0" w:space="0" w:color="auto"/>
        <w:left w:val="none" w:sz="0" w:space="0" w:color="auto"/>
        <w:bottom w:val="none" w:sz="0" w:space="0" w:color="auto"/>
        <w:right w:val="none" w:sz="0" w:space="0" w:color="auto"/>
      </w:divBdr>
    </w:div>
    <w:div w:id="1300069159">
      <w:bodyDiv w:val="1"/>
      <w:marLeft w:val="0"/>
      <w:marRight w:val="0"/>
      <w:marTop w:val="0"/>
      <w:marBottom w:val="0"/>
      <w:divBdr>
        <w:top w:val="none" w:sz="0" w:space="0" w:color="auto"/>
        <w:left w:val="none" w:sz="0" w:space="0" w:color="auto"/>
        <w:bottom w:val="none" w:sz="0" w:space="0" w:color="auto"/>
        <w:right w:val="none" w:sz="0" w:space="0" w:color="auto"/>
      </w:divBdr>
    </w:div>
    <w:div w:id="1305621362">
      <w:bodyDiv w:val="1"/>
      <w:marLeft w:val="0"/>
      <w:marRight w:val="0"/>
      <w:marTop w:val="0"/>
      <w:marBottom w:val="0"/>
      <w:divBdr>
        <w:top w:val="none" w:sz="0" w:space="0" w:color="auto"/>
        <w:left w:val="none" w:sz="0" w:space="0" w:color="auto"/>
        <w:bottom w:val="none" w:sz="0" w:space="0" w:color="auto"/>
        <w:right w:val="none" w:sz="0" w:space="0" w:color="auto"/>
      </w:divBdr>
    </w:div>
    <w:div w:id="1319769837">
      <w:bodyDiv w:val="1"/>
      <w:marLeft w:val="0"/>
      <w:marRight w:val="0"/>
      <w:marTop w:val="0"/>
      <w:marBottom w:val="0"/>
      <w:divBdr>
        <w:top w:val="none" w:sz="0" w:space="0" w:color="auto"/>
        <w:left w:val="none" w:sz="0" w:space="0" w:color="auto"/>
        <w:bottom w:val="none" w:sz="0" w:space="0" w:color="auto"/>
        <w:right w:val="none" w:sz="0" w:space="0" w:color="auto"/>
      </w:divBdr>
    </w:div>
    <w:div w:id="1330333185">
      <w:bodyDiv w:val="1"/>
      <w:marLeft w:val="0"/>
      <w:marRight w:val="0"/>
      <w:marTop w:val="0"/>
      <w:marBottom w:val="0"/>
      <w:divBdr>
        <w:top w:val="none" w:sz="0" w:space="0" w:color="auto"/>
        <w:left w:val="none" w:sz="0" w:space="0" w:color="auto"/>
        <w:bottom w:val="none" w:sz="0" w:space="0" w:color="auto"/>
        <w:right w:val="none" w:sz="0" w:space="0" w:color="auto"/>
      </w:divBdr>
    </w:div>
    <w:div w:id="1334186001">
      <w:bodyDiv w:val="1"/>
      <w:marLeft w:val="0"/>
      <w:marRight w:val="0"/>
      <w:marTop w:val="0"/>
      <w:marBottom w:val="0"/>
      <w:divBdr>
        <w:top w:val="none" w:sz="0" w:space="0" w:color="auto"/>
        <w:left w:val="none" w:sz="0" w:space="0" w:color="auto"/>
        <w:bottom w:val="none" w:sz="0" w:space="0" w:color="auto"/>
        <w:right w:val="none" w:sz="0" w:space="0" w:color="auto"/>
      </w:divBdr>
    </w:div>
    <w:div w:id="1357586323">
      <w:bodyDiv w:val="1"/>
      <w:marLeft w:val="0"/>
      <w:marRight w:val="0"/>
      <w:marTop w:val="0"/>
      <w:marBottom w:val="0"/>
      <w:divBdr>
        <w:top w:val="none" w:sz="0" w:space="0" w:color="auto"/>
        <w:left w:val="none" w:sz="0" w:space="0" w:color="auto"/>
        <w:bottom w:val="none" w:sz="0" w:space="0" w:color="auto"/>
        <w:right w:val="none" w:sz="0" w:space="0" w:color="auto"/>
      </w:divBdr>
    </w:div>
    <w:div w:id="1367097443">
      <w:bodyDiv w:val="1"/>
      <w:marLeft w:val="0"/>
      <w:marRight w:val="0"/>
      <w:marTop w:val="0"/>
      <w:marBottom w:val="0"/>
      <w:divBdr>
        <w:top w:val="none" w:sz="0" w:space="0" w:color="auto"/>
        <w:left w:val="none" w:sz="0" w:space="0" w:color="auto"/>
        <w:bottom w:val="none" w:sz="0" w:space="0" w:color="auto"/>
        <w:right w:val="none" w:sz="0" w:space="0" w:color="auto"/>
      </w:divBdr>
    </w:div>
    <w:div w:id="1368603899">
      <w:bodyDiv w:val="1"/>
      <w:marLeft w:val="0"/>
      <w:marRight w:val="0"/>
      <w:marTop w:val="0"/>
      <w:marBottom w:val="0"/>
      <w:divBdr>
        <w:top w:val="none" w:sz="0" w:space="0" w:color="auto"/>
        <w:left w:val="none" w:sz="0" w:space="0" w:color="auto"/>
        <w:bottom w:val="none" w:sz="0" w:space="0" w:color="auto"/>
        <w:right w:val="none" w:sz="0" w:space="0" w:color="auto"/>
      </w:divBdr>
    </w:div>
    <w:div w:id="1369984686">
      <w:bodyDiv w:val="1"/>
      <w:marLeft w:val="0"/>
      <w:marRight w:val="0"/>
      <w:marTop w:val="0"/>
      <w:marBottom w:val="0"/>
      <w:divBdr>
        <w:top w:val="none" w:sz="0" w:space="0" w:color="auto"/>
        <w:left w:val="none" w:sz="0" w:space="0" w:color="auto"/>
        <w:bottom w:val="none" w:sz="0" w:space="0" w:color="auto"/>
        <w:right w:val="none" w:sz="0" w:space="0" w:color="auto"/>
      </w:divBdr>
    </w:div>
    <w:div w:id="1375811332">
      <w:bodyDiv w:val="1"/>
      <w:marLeft w:val="0"/>
      <w:marRight w:val="0"/>
      <w:marTop w:val="0"/>
      <w:marBottom w:val="0"/>
      <w:divBdr>
        <w:top w:val="none" w:sz="0" w:space="0" w:color="auto"/>
        <w:left w:val="none" w:sz="0" w:space="0" w:color="auto"/>
        <w:bottom w:val="none" w:sz="0" w:space="0" w:color="auto"/>
        <w:right w:val="none" w:sz="0" w:space="0" w:color="auto"/>
      </w:divBdr>
    </w:div>
    <w:div w:id="1393501028">
      <w:bodyDiv w:val="1"/>
      <w:marLeft w:val="0"/>
      <w:marRight w:val="0"/>
      <w:marTop w:val="0"/>
      <w:marBottom w:val="0"/>
      <w:divBdr>
        <w:top w:val="none" w:sz="0" w:space="0" w:color="auto"/>
        <w:left w:val="none" w:sz="0" w:space="0" w:color="auto"/>
        <w:bottom w:val="none" w:sz="0" w:space="0" w:color="auto"/>
        <w:right w:val="none" w:sz="0" w:space="0" w:color="auto"/>
      </w:divBdr>
    </w:div>
    <w:div w:id="1396856348">
      <w:bodyDiv w:val="1"/>
      <w:marLeft w:val="0"/>
      <w:marRight w:val="0"/>
      <w:marTop w:val="0"/>
      <w:marBottom w:val="0"/>
      <w:divBdr>
        <w:top w:val="none" w:sz="0" w:space="0" w:color="auto"/>
        <w:left w:val="none" w:sz="0" w:space="0" w:color="auto"/>
        <w:bottom w:val="none" w:sz="0" w:space="0" w:color="auto"/>
        <w:right w:val="none" w:sz="0" w:space="0" w:color="auto"/>
      </w:divBdr>
    </w:div>
    <w:div w:id="1426996435">
      <w:bodyDiv w:val="1"/>
      <w:marLeft w:val="0"/>
      <w:marRight w:val="0"/>
      <w:marTop w:val="0"/>
      <w:marBottom w:val="0"/>
      <w:divBdr>
        <w:top w:val="none" w:sz="0" w:space="0" w:color="auto"/>
        <w:left w:val="none" w:sz="0" w:space="0" w:color="auto"/>
        <w:bottom w:val="none" w:sz="0" w:space="0" w:color="auto"/>
        <w:right w:val="none" w:sz="0" w:space="0" w:color="auto"/>
      </w:divBdr>
    </w:div>
    <w:div w:id="1442844810">
      <w:bodyDiv w:val="1"/>
      <w:marLeft w:val="0"/>
      <w:marRight w:val="0"/>
      <w:marTop w:val="0"/>
      <w:marBottom w:val="0"/>
      <w:divBdr>
        <w:top w:val="none" w:sz="0" w:space="0" w:color="auto"/>
        <w:left w:val="none" w:sz="0" w:space="0" w:color="auto"/>
        <w:bottom w:val="none" w:sz="0" w:space="0" w:color="auto"/>
        <w:right w:val="none" w:sz="0" w:space="0" w:color="auto"/>
      </w:divBdr>
    </w:div>
    <w:div w:id="1443376851">
      <w:bodyDiv w:val="1"/>
      <w:marLeft w:val="0"/>
      <w:marRight w:val="0"/>
      <w:marTop w:val="0"/>
      <w:marBottom w:val="0"/>
      <w:divBdr>
        <w:top w:val="none" w:sz="0" w:space="0" w:color="auto"/>
        <w:left w:val="none" w:sz="0" w:space="0" w:color="auto"/>
        <w:bottom w:val="none" w:sz="0" w:space="0" w:color="auto"/>
        <w:right w:val="none" w:sz="0" w:space="0" w:color="auto"/>
      </w:divBdr>
    </w:div>
    <w:div w:id="1447039234">
      <w:bodyDiv w:val="1"/>
      <w:marLeft w:val="0"/>
      <w:marRight w:val="0"/>
      <w:marTop w:val="0"/>
      <w:marBottom w:val="0"/>
      <w:divBdr>
        <w:top w:val="none" w:sz="0" w:space="0" w:color="auto"/>
        <w:left w:val="none" w:sz="0" w:space="0" w:color="auto"/>
        <w:bottom w:val="none" w:sz="0" w:space="0" w:color="auto"/>
        <w:right w:val="none" w:sz="0" w:space="0" w:color="auto"/>
      </w:divBdr>
    </w:div>
    <w:div w:id="1451508756">
      <w:bodyDiv w:val="1"/>
      <w:marLeft w:val="0"/>
      <w:marRight w:val="0"/>
      <w:marTop w:val="0"/>
      <w:marBottom w:val="0"/>
      <w:divBdr>
        <w:top w:val="none" w:sz="0" w:space="0" w:color="auto"/>
        <w:left w:val="none" w:sz="0" w:space="0" w:color="auto"/>
        <w:bottom w:val="none" w:sz="0" w:space="0" w:color="auto"/>
        <w:right w:val="none" w:sz="0" w:space="0" w:color="auto"/>
      </w:divBdr>
    </w:div>
    <w:div w:id="1516731718">
      <w:bodyDiv w:val="1"/>
      <w:marLeft w:val="0"/>
      <w:marRight w:val="0"/>
      <w:marTop w:val="0"/>
      <w:marBottom w:val="0"/>
      <w:divBdr>
        <w:top w:val="none" w:sz="0" w:space="0" w:color="auto"/>
        <w:left w:val="none" w:sz="0" w:space="0" w:color="auto"/>
        <w:bottom w:val="none" w:sz="0" w:space="0" w:color="auto"/>
        <w:right w:val="none" w:sz="0" w:space="0" w:color="auto"/>
      </w:divBdr>
    </w:div>
    <w:div w:id="1547402163">
      <w:bodyDiv w:val="1"/>
      <w:marLeft w:val="0"/>
      <w:marRight w:val="0"/>
      <w:marTop w:val="0"/>
      <w:marBottom w:val="0"/>
      <w:divBdr>
        <w:top w:val="none" w:sz="0" w:space="0" w:color="auto"/>
        <w:left w:val="none" w:sz="0" w:space="0" w:color="auto"/>
        <w:bottom w:val="none" w:sz="0" w:space="0" w:color="auto"/>
        <w:right w:val="none" w:sz="0" w:space="0" w:color="auto"/>
      </w:divBdr>
    </w:div>
    <w:div w:id="1557744530">
      <w:bodyDiv w:val="1"/>
      <w:marLeft w:val="0"/>
      <w:marRight w:val="0"/>
      <w:marTop w:val="0"/>
      <w:marBottom w:val="0"/>
      <w:divBdr>
        <w:top w:val="none" w:sz="0" w:space="0" w:color="auto"/>
        <w:left w:val="none" w:sz="0" w:space="0" w:color="auto"/>
        <w:bottom w:val="none" w:sz="0" w:space="0" w:color="auto"/>
        <w:right w:val="none" w:sz="0" w:space="0" w:color="auto"/>
      </w:divBdr>
    </w:div>
    <w:div w:id="1599681232">
      <w:bodyDiv w:val="1"/>
      <w:marLeft w:val="0"/>
      <w:marRight w:val="0"/>
      <w:marTop w:val="0"/>
      <w:marBottom w:val="0"/>
      <w:divBdr>
        <w:top w:val="none" w:sz="0" w:space="0" w:color="auto"/>
        <w:left w:val="none" w:sz="0" w:space="0" w:color="auto"/>
        <w:bottom w:val="none" w:sz="0" w:space="0" w:color="auto"/>
        <w:right w:val="none" w:sz="0" w:space="0" w:color="auto"/>
      </w:divBdr>
    </w:div>
    <w:div w:id="1606385580">
      <w:bodyDiv w:val="1"/>
      <w:marLeft w:val="0"/>
      <w:marRight w:val="0"/>
      <w:marTop w:val="0"/>
      <w:marBottom w:val="0"/>
      <w:divBdr>
        <w:top w:val="none" w:sz="0" w:space="0" w:color="auto"/>
        <w:left w:val="none" w:sz="0" w:space="0" w:color="auto"/>
        <w:bottom w:val="none" w:sz="0" w:space="0" w:color="auto"/>
        <w:right w:val="none" w:sz="0" w:space="0" w:color="auto"/>
      </w:divBdr>
    </w:div>
    <w:div w:id="1624074117">
      <w:bodyDiv w:val="1"/>
      <w:marLeft w:val="0"/>
      <w:marRight w:val="0"/>
      <w:marTop w:val="0"/>
      <w:marBottom w:val="0"/>
      <w:divBdr>
        <w:top w:val="none" w:sz="0" w:space="0" w:color="auto"/>
        <w:left w:val="none" w:sz="0" w:space="0" w:color="auto"/>
        <w:bottom w:val="none" w:sz="0" w:space="0" w:color="auto"/>
        <w:right w:val="none" w:sz="0" w:space="0" w:color="auto"/>
      </w:divBdr>
    </w:div>
    <w:div w:id="1633829008">
      <w:bodyDiv w:val="1"/>
      <w:marLeft w:val="0"/>
      <w:marRight w:val="0"/>
      <w:marTop w:val="0"/>
      <w:marBottom w:val="0"/>
      <w:divBdr>
        <w:top w:val="none" w:sz="0" w:space="0" w:color="auto"/>
        <w:left w:val="none" w:sz="0" w:space="0" w:color="auto"/>
        <w:bottom w:val="none" w:sz="0" w:space="0" w:color="auto"/>
        <w:right w:val="none" w:sz="0" w:space="0" w:color="auto"/>
      </w:divBdr>
    </w:div>
    <w:div w:id="1644576853">
      <w:bodyDiv w:val="1"/>
      <w:marLeft w:val="0"/>
      <w:marRight w:val="0"/>
      <w:marTop w:val="0"/>
      <w:marBottom w:val="0"/>
      <w:divBdr>
        <w:top w:val="none" w:sz="0" w:space="0" w:color="auto"/>
        <w:left w:val="none" w:sz="0" w:space="0" w:color="auto"/>
        <w:bottom w:val="none" w:sz="0" w:space="0" w:color="auto"/>
        <w:right w:val="none" w:sz="0" w:space="0" w:color="auto"/>
      </w:divBdr>
    </w:div>
    <w:div w:id="1647735507">
      <w:bodyDiv w:val="1"/>
      <w:marLeft w:val="0"/>
      <w:marRight w:val="0"/>
      <w:marTop w:val="0"/>
      <w:marBottom w:val="0"/>
      <w:divBdr>
        <w:top w:val="none" w:sz="0" w:space="0" w:color="auto"/>
        <w:left w:val="none" w:sz="0" w:space="0" w:color="auto"/>
        <w:bottom w:val="none" w:sz="0" w:space="0" w:color="auto"/>
        <w:right w:val="none" w:sz="0" w:space="0" w:color="auto"/>
      </w:divBdr>
    </w:div>
    <w:div w:id="1648850626">
      <w:bodyDiv w:val="1"/>
      <w:marLeft w:val="0"/>
      <w:marRight w:val="0"/>
      <w:marTop w:val="0"/>
      <w:marBottom w:val="0"/>
      <w:divBdr>
        <w:top w:val="none" w:sz="0" w:space="0" w:color="auto"/>
        <w:left w:val="none" w:sz="0" w:space="0" w:color="auto"/>
        <w:bottom w:val="none" w:sz="0" w:space="0" w:color="auto"/>
        <w:right w:val="none" w:sz="0" w:space="0" w:color="auto"/>
      </w:divBdr>
    </w:div>
    <w:div w:id="1684819074">
      <w:bodyDiv w:val="1"/>
      <w:marLeft w:val="0"/>
      <w:marRight w:val="0"/>
      <w:marTop w:val="0"/>
      <w:marBottom w:val="0"/>
      <w:divBdr>
        <w:top w:val="none" w:sz="0" w:space="0" w:color="auto"/>
        <w:left w:val="none" w:sz="0" w:space="0" w:color="auto"/>
        <w:bottom w:val="none" w:sz="0" w:space="0" w:color="auto"/>
        <w:right w:val="none" w:sz="0" w:space="0" w:color="auto"/>
      </w:divBdr>
    </w:div>
    <w:div w:id="1688169204">
      <w:bodyDiv w:val="1"/>
      <w:marLeft w:val="0"/>
      <w:marRight w:val="0"/>
      <w:marTop w:val="0"/>
      <w:marBottom w:val="0"/>
      <w:divBdr>
        <w:top w:val="none" w:sz="0" w:space="0" w:color="auto"/>
        <w:left w:val="none" w:sz="0" w:space="0" w:color="auto"/>
        <w:bottom w:val="none" w:sz="0" w:space="0" w:color="auto"/>
        <w:right w:val="none" w:sz="0" w:space="0" w:color="auto"/>
      </w:divBdr>
    </w:div>
    <w:div w:id="1694187721">
      <w:bodyDiv w:val="1"/>
      <w:marLeft w:val="0"/>
      <w:marRight w:val="0"/>
      <w:marTop w:val="0"/>
      <w:marBottom w:val="0"/>
      <w:divBdr>
        <w:top w:val="none" w:sz="0" w:space="0" w:color="auto"/>
        <w:left w:val="none" w:sz="0" w:space="0" w:color="auto"/>
        <w:bottom w:val="none" w:sz="0" w:space="0" w:color="auto"/>
        <w:right w:val="none" w:sz="0" w:space="0" w:color="auto"/>
      </w:divBdr>
    </w:div>
    <w:div w:id="1709842632">
      <w:bodyDiv w:val="1"/>
      <w:marLeft w:val="0"/>
      <w:marRight w:val="0"/>
      <w:marTop w:val="0"/>
      <w:marBottom w:val="0"/>
      <w:divBdr>
        <w:top w:val="none" w:sz="0" w:space="0" w:color="auto"/>
        <w:left w:val="none" w:sz="0" w:space="0" w:color="auto"/>
        <w:bottom w:val="none" w:sz="0" w:space="0" w:color="auto"/>
        <w:right w:val="none" w:sz="0" w:space="0" w:color="auto"/>
      </w:divBdr>
    </w:div>
    <w:div w:id="1724939761">
      <w:bodyDiv w:val="1"/>
      <w:marLeft w:val="0"/>
      <w:marRight w:val="0"/>
      <w:marTop w:val="0"/>
      <w:marBottom w:val="0"/>
      <w:divBdr>
        <w:top w:val="none" w:sz="0" w:space="0" w:color="auto"/>
        <w:left w:val="none" w:sz="0" w:space="0" w:color="auto"/>
        <w:bottom w:val="none" w:sz="0" w:space="0" w:color="auto"/>
        <w:right w:val="none" w:sz="0" w:space="0" w:color="auto"/>
      </w:divBdr>
    </w:div>
    <w:div w:id="1728651187">
      <w:bodyDiv w:val="1"/>
      <w:marLeft w:val="0"/>
      <w:marRight w:val="0"/>
      <w:marTop w:val="0"/>
      <w:marBottom w:val="0"/>
      <w:divBdr>
        <w:top w:val="none" w:sz="0" w:space="0" w:color="auto"/>
        <w:left w:val="none" w:sz="0" w:space="0" w:color="auto"/>
        <w:bottom w:val="none" w:sz="0" w:space="0" w:color="auto"/>
        <w:right w:val="none" w:sz="0" w:space="0" w:color="auto"/>
      </w:divBdr>
    </w:div>
    <w:div w:id="1737319267">
      <w:bodyDiv w:val="1"/>
      <w:marLeft w:val="0"/>
      <w:marRight w:val="0"/>
      <w:marTop w:val="0"/>
      <w:marBottom w:val="0"/>
      <w:divBdr>
        <w:top w:val="none" w:sz="0" w:space="0" w:color="auto"/>
        <w:left w:val="none" w:sz="0" w:space="0" w:color="auto"/>
        <w:bottom w:val="none" w:sz="0" w:space="0" w:color="auto"/>
        <w:right w:val="none" w:sz="0" w:space="0" w:color="auto"/>
      </w:divBdr>
    </w:div>
    <w:div w:id="1743478383">
      <w:bodyDiv w:val="1"/>
      <w:marLeft w:val="0"/>
      <w:marRight w:val="0"/>
      <w:marTop w:val="0"/>
      <w:marBottom w:val="0"/>
      <w:divBdr>
        <w:top w:val="none" w:sz="0" w:space="0" w:color="auto"/>
        <w:left w:val="none" w:sz="0" w:space="0" w:color="auto"/>
        <w:bottom w:val="none" w:sz="0" w:space="0" w:color="auto"/>
        <w:right w:val="none" w:sz="0" w:space="0" w:color="auto"/>
      </w:divBdr>
    </w:div>
    <w:div w:id="1771273668">
      <w:bodyDiv w:val="1"/>
      <w:marLeft w:val="0"/>
      <w:marRight w:val="0"/>
      <w:marTop w:val="0"/>
      <w:marBottom w:val="0"/>
      <w:divBdr>
        <w:top w:val="none" w:sz="0" w:space="0" w:color="auto"/>
        <w:left w:val="none" w:sz="0" w:space="0" w:color="auto"/>
        <w:bottom w:val="none" w:sz="0" w:space="0" w:color="auto"/>
        <w:right w:val="none" w:sz="0" w:space="0" w:color="auto"/>
      </w:divBdr>
    </w:div>
    <w:div w:id="1781142090">
      <w:bodyDiv w:val="1"/>
      <w:marLeft w:val="0"/>
      <w:marRight w:val="0"/>
      <w:marTop w:val="0"/>
      <w:marBottom w:val="0"/>
      <w:divBdr>
        <w:top w:val="none" w:sz="0" w:space="0" w:color="auto"/>
        <w:left w:val="none" w:sz="0" w:space="0" w:color="auto"/>
        <w:bottom w:val="none" w:sz="0" w:space="0" w:color="auto"/>
        <w:right w:val="none" w:sz="0" w:space="0" w:color="auto"/>
      </w:divBdr>
      <w:divsChild>
        <w:div w:id="38550985">
          <w:marLeft w:val="0"/>
          <w:marRight w:val="0"/>
          <w:marTop w:val="0"/>
          <w:marBottom w:val="0"/>
          <w:divBdr>
            <w:top w:val="none" w:sz="0" w:space="0" w:color="auto"/>
            <w:left w:val="none" w:sz="0" w:space="0" w:color="auto"/>
            <w:bottom w:val="none" w:sz="0" w:space="0" w:color="auto"/>
            <w:right w:val="none" w:sz="0" w:space="0" w:color="auto"/>
          </w:divBdr>
        </w:div>
        <w:div w:id="203714613">
          <w:marLeft w:val="0"/>
          <w:marRight w:val="0"/>
          <w:marTop w:val="0"/>
          <w:marBottom w:val="0"/>
          <w:divBdr>
            <w:top w:val="none" w:sz="0" w:space="0" w:color="auto"/>
            <w:left w:val="none" w:sz="0" w:space="0" w:color="auto"/>
            <w:bottom w:val="none" w:sz="0" w:space="0" w:color="auto"/>
            <w:right w:val="none" w:sz="0" w:space="0" w:color="auto"/>
          </w:divBdr>
        </w:div>
        <w:div w:id="441343663">
          <w:marLeft w:val="0"/>
          <w:marRight w:val="0"/>
          <w:marTop w:val="0"/>
          <w:marBottom w:val="0"/>
          <w:divBdr>
            <w:top w:val="none" w:sz="0" w:space="0" w:color="auto"/>
            <w:left w:val="none" w:sz="0" w:space="0" w:color="auto"/>
            <w:bottom w:val="none" w:sz="0" w:space="0" w:color="auto"/>
            <w:right w:val="none" w:sz="0" w:space="0" w:color="auto"/>
          </w:divBdr>
          <w:divsChild>
            <w:div w:id="159128602">
              <w:marLeft w:val="0"/>
              <w:marRight w:val="0"/>
              <w:marTop w:val="0"/>
              <w:marBottom w:val="75"/>
              <w:divBdr>
                <w:top w:val="none" w:sz="0" w:space="0" w:color="auto"/>
                <w:left w:val="none" w:sz="0" w:space="0" w:color="auto"/>
                <w:bottom w:val="none" w:sz="0" w:space="0" w:color="auto"/>
                <w:right w:val="none" w:sz="0" w:space="0" w:color="auto"/>
              </w:divBdr>
            </w:div>
          </w:divsChild>
        </w:div>
        <w:div w:id="472794990">
          <w:marLeft w:val="0"/>
          <w:marRight w:val="0"/>
          <w:marTop w:val="0"/>
          <w:marBottom w:val="0"/>
          <w:divBdr>
            <w:top w:val="none" w:sz="0" w:space="0" w:color="auto"/>
            <w:left w:val="none" w:sz="0" w:space="0" w:color="auto"/>
            <w:bottom w:val="none" w:sz="0" w:space="0" w:color="auto"/>
            <w:right w:val="none" w:sz="0" w:space="0" w:color="auto"/>
          </w:divBdr>
          <w:divsChild>
            <w:div w:id="1284262364">
              <w:marLeft w:val="0"/>
              <w:marRight w:val="0"/>
              <w:marTop w:val="0"/>
              <w:marBottom w:val="75"/>
              <w:divBdr>
                <w:top w:val="none" w:sz="0" w:space="0" w:color="auto"/>
                <w:left w:val="none" w:sz="0" w:space="0" w:color="auto"/>
                <w:bottom w:val="none" w:sz="0" w:space="0" w:color="auto"/>
                <w:right w:val="none" w:sz="0" w:space="0" w:color="auto"/>
              </w:divBdr>
            </w:div>
          </w:divsChild>
        </w:div>
        <w:div w:id="589198675">
          <w:marLeft w:val="0"/>
          <w:marRight w:val="0"/>
          <w:marTop w:val="0"/>
          <w:marBottom w:val="0"/>
          <w:divBdr>
            <w:top w:val="none" w:sz="0" w:space="0" w:color="auto"/>
            <w:left w:val="none" w:sz="0" w:space="0" w:color="auto"/>
            <w:bottom w:val="none" w:sz="0" w:space="0" w:color="auto"/>
            <w:right w:val="none" w:sz="0" w:space="0" w:color="auto"/>
          </w:divBdr>
        </w:div>
        <w:div w:id="813721006">
          <w:marLeft w:val="0"/>
          <w:marRight w:val="0"/>
          <w:marTop w:val="0"/>
          <w:marBottom w:val="0"/>
          <w:divBdr>
            <w:top w:val="none" w:sz="0" w:space="0" w:color="auto"/>
            <w:left w:val="none" w:sz="0" w:space="0" w:color="auto"/>
            <w:bottom w:val="none" w:sz="0" w:space="0" w:color="auto"/>
            <w:right w:val="none" w:sz="0" w:space="0" w:color="auto"/>
          </w:divBdr>
          <w:divsChild>
            <w:div w:id="1408767155">
              <w:marLeft w:val="0"/>
              <w:marRight w:val="0"/>
              <w:marTop w:val="0"/>
              <w:marBottom w:val="75"/>
              <w:divBdr>
                <w:top w:val="none" w:sz="0" w:space="0" w:color="auto"/>
                <w:left w:val="none" w:sz="0" w:space="0" w:color="auto"/>
                <w:bottom w:val="none" w:sz="0" w:space="0" w:color="auto"/>
                <w:right w:val="none" w:sz="0" w:space="0" w:color="auto"/>
              </w:divBdr>
            </w:div>
          </w:divsChild>
        </w:div>
        <w:div w:id="1017345485">
          <w:marLeft w:val="0"/>
          <w:marRight w:val="0"/>
          <w:marTop w:val="0"/>
          <w:marBottom w:val="0"/>
          <w:divBdr>
            <w:top w:val="none" w:sz="0" w:space="0" w:color="auto"/>
            <w:left w:val="none" w:sz="0" w:space="0" w:color="auto"/>
            <w:bottom w:val="none" w:sz="0" w:space="0" w:color="auto"/>
            <w:right w:val="none" w:sz="0" w:space="0" w:color="auto"/>
          </w:divBdr>
          <w:divsChild>
            <w:div w:id="1921060890">
              <w:marLeft w:val="0"/>
              <w:marRight w:val="0"/>
              <w:marTop w:val="0"/>
              <w:marBottom w:val="75"/>
              <w:divBdr>
                <w:top w:val="none" w:sz="0" w:space="0" w:color="auto"/>
                <w:left w:val="none" w:sz="0" w:space="0" w:color="auto"/>
                <w:bottom w:val="none" w:sz="0" w:space="0" w:color="auto"/>
                <w:right w:val="none" w:sz="0" w:space="0" w:color="auto"/>
              </w:divBdr>
            </w:div>
          </w:divsChild>
        </w:div>
        <w:div w:id="1625697936">
          <w:marLeft w:val="0"/>
          <w:marRight w:val="0"/>
          <w:marTop w:val="0"/>
          <w:marBottom w:val="0"/>
          <w:divBdr>
            <w:top w:val="none" w:sz="0" w:space="0" w:color="auto"/>
            <w:left w:val="none" w:sz="0" w:space="0" w:color="auto"/>
            <w:bottom w:val="none" w:sz="0" w:space="0" w:color="auto"/>
            <w:right w:val="none" w:sz="0" w:space="0" w:color="auto"/>
          </w:divBdr>
        </w:div>
        <w:div w:id="1661227782">
          <w:marLeft w:val="0"/>
          <w:marRight w:val="0"/>
          <w:marTop w:val="0"/>
          <w:marBottom w:val="0"/>
          <w:divBdr>
            <w:top w:val="none" w:sz="0" w:space="0" w:color="auto"/>
            <w:left w:val="none" w:sz="0" w:space="0" w:color="auto"/>
            <w:bottom w:val="none" w:sz="0" w:space="0" w:color="auto"/>
            <w:right w:val="none" w:sz="0" w:space="0" w:color="auto"/>
          </w:divBdr>
          <w:divsChild>
            <w:div w:id="892697398">
              <w:marLeft w:val="0"/>
              <w:marRight w:val="0"/>
              <w:marTop w:val="0"/>
              <w:marBottom w:val="75"/>
              <w:divBdr>
                <w:top w:val="none" w:sz="0" w:space="0" w:color="auto"/>
                <w:left w:val="none" w:sz="0" w:space="0" w:color="auto"/>
                <w:bottom w:val="none" w:sz="0" w:space="0" w:color="auto"/>
                <w:right w:val="none" w:sz="0" w:space="0" w:color="auto"/>
              </w:divBdr>
            </w:div>
          </w:divsChild>
        </w:div>
        <w:div w:id="1794204073">
          <w:marLeft w:val="0"/>
          <w:marRight w:val="0"/>
          <w:marTop w:val="0"/>
          <w:marBottom w:val="0"/>
          <w:divBdr>
            <w:top w:val="none" w:sz="0" w:space="0" w:color="auto"/>
            <w:left w:val="none" w:sz="0" w:space="0" w:color="auto"/>
            <w:bottom w:val="none" w:sz="0" w:space="0" w:color="auto"/>
            <w:right w:val="none" w:sz="0" w:space="0" w:color="auto"/>
          </w:divBdr>
        </w:div>
        <w:div w:id="1907639424">
          <w:marLeft w:val="0"/>
          <w:marRight w:val="0"/>
          <w:marTop w:val="0"/>
          <w:marBottom w:val="0"/>
          <w:divBdr>
            <w:top w:val="none" w:sz="0" w:space="0" w:color="auto"/>
            <w:left w:val="none" w:sz="0" w:space="0" w:color="auto"/>
            <w:bottom w:val="none" w:sz="0" w:space="0" w:color="auto"/>
            <w:right w:val="none" w:sz="0" w:space="0" w:color="auto"/>
          </w:divBdr>
          <w:divsChild>
            <w:div w:id="1748185131">
              <w:marLeft w:val="0"/>
              <w:marRight w:val="0"/>
              <w:marTop w:val="0"/>
              <w:marBottom w:val="75"/>
              <w:divBdr>
                <w:top w:val="none" w:sz="0" w:space="0" w:color="auto"/>
                <w:left w:val="none" w:sz="0" w:space="0" w:color="auto"/>
                <w:bottom w:val="none" w:sz="0" w:space="0" w:color="auto"/>
                <w:right w:val="none" w:sz="0" w:space="0" w:color="auto"/>
              </w:divBdr>
            </w:div>
          </w:divsChild>
        </w:div>
        <w:div w:id="2038189797">
          <w:marLeft w:val="0"/>
          <w:marRight w:val="0"/>
          <w:marTop w:val="0"/>
          <w:marBottom w:val="0"/>
          <w:divBdr>
            <w:top w:val="none" w:sz="0" w:space="0" w:color="auto"/>
            <w:left w:val="none" w:sz="0" w:space="0" w:color="auto"/>
            <w:bottom w:val="none" w:sz="0" w:space="0" w:color="auto"/>
            <w:right w:val="none" w:sz="0" w:space="0" w:color="auto"/>
          </w:divBdr>
        </w:div>
      </w:divsChild>
    </w:div>
    <w:div w:id="1799185168">
      <w:bodyDiv w:val="1"/>
      <w:marLeft w:val="0"/>
      <w:marRight w:val="0"/>
      <w:marTop w:val="0"/>
      <w:marBottom w:val="0"/>
      <w:divBdr>
        <w:top w:val="none" w:sz="0" w:space="0" w:color="auto"/>
        <w:left w:val="none" w:sz="0" w:space="0" w:color="auto"/>
        <w:bottom w:val="none" w:sz="0" w:space="0" w:color="auto"/>
        <w:right w:val="none" w:sz="0" w:space="0" w:color="auto"/>
      </w:divBdr>
    </w:div>
    <w:div w:id="1801024885">
      <w:bodyDiv w:val="1"/>
      <w:marLeft w:val="0"/>
      <w:marRight w:val="0"/>
      <w:marTop w:val="0"/>
      <w:marBottom w:val="0"/>
      <w:divBdr>
        <w:top w:val="none" w:sz="0" w:space="0" w:color="auto"/>
        <w:left w:val="none" w:sz="0" w:space="0" w:color="auto"/>
        <w:bottom w:val="none" w:sz="0" w:space="0" w:color="auto"/>
        <w:right w:val="none" w:sz="0" w:space="0" w:color="auto"/>
      </w:divBdr>
    </w:div>
    <w:div w:id="1808550768">
      <w:bodyDiv w:val="1"/>
      <w:marLeft w:val="0"/>
      <w:marRight w:val="0"/>
      <w:marTop w:val="0"/>
      <w:marBottom w:val="0"/>
      <w:divBdr>
        <w:top w:val="none" w:sz="0" w:space="0" w:color="auto"/>
        <w:left w:val="none" w:sz="0" w:space="0" w:color="auto"/>
        <w:bottom w:val="none" w:sz="0" w:space="0" w:color="auto"/>
        <w:right w:val="none" w:sz="0" w:space="0" w:color="auto"/>
      </w:divBdr>
    </w:div>
    <w:div w:id="1821187628">
      <w:bodyDiv w:val="1"/>
      <w:marLeft w:val="0"/>
      <w:marRight w:val="0"/>
      <w:marTop w:val="0"/>
      <w:marBottom w:val="0"/>
      <w:divBdr>
        <w:top w:val="none" w:sz="0" w:space="0" w:color="auto"/>
        <w:left w:val="none" w:sz="0" w:space="0" w:color="auto"/>
        <w:bottom w:val="none" w:sz="0" w:space="0" w:color="auto"/>
        <w:right w:val="none" w:sz="0" w:space="0" w:color="auto"/>
      </w:divBdr>
    </w:div>
    <w:div w:id="1838499407">
      <w:bodyDiv w:val="1"/>
      <w:marLeft w:val="0"/>
      <w:marRight w:val="0"/>
      <w:marTop w:val="0"/>
      <w:marBottom w:val="0"/>
      <w:divBdr>
        <w:top w:val="none" w:sz="0" w:space="0" w:color="auto"/>
        <w:left w:val="none" w:sz="0" w:space="0" w:color="auto"/>
        <w:bottom w:val="none" w:sz="0" w:space="0" w:color="auto"/>
        <w:right w:val="none" w:sz="0" w:space="0" w:color="auto"/>
      </w:divBdr>
    </w:div>
    <w:div w:id="1849754432">
      <w:bodyDiv w:val="1"/>
      <w:marLeft w:val="0"/>
      <w:marRight w:val="0"/>
      <w:marTop w:val="0"/>
      <w:marBottom w:val="0"/>
      <w:divBdr>
        <w:top w:val="none" w:sz="0" w:space="0" w:color="auto"/>
        <w:left w:val="none" w:sz="0" w:space="0" w:color="auto"/>
        <w:bottom w:val="none" w:sz="0" w:space="0" w:color="auto"/>
        <w:right w:val="none" w:sz="0" w:space="0" w:color="auto"/>
      </w:divBdr>
    </w:div>
    <w:div w:id="1862669498">
      <w:bodyDiv w:val="1"/>
      <w:marLeft w:val="0"/>
      <w:marRight w:val="0"/>
      <w:marTop w:val="0"/>
      <w:marBottom w:val="0"/>
      <w:divBdr>
        <w:top w:val="none" w:sz="0" w:space="0" w:color="auto"/>
        <w:left w:val="none" w:sz="0" w:space="0" w:color="auto"/>
        <w:bottom w:val="none" w:sz="0" w:space="0" w:color="auto"/>
        <w:right w:val="none" w:sz="0" w:space="0" w:color="auto"/>
      </w:divBdr>
    </w:div>
    <w:div w:id="1865627487">
      <w:bodyDiv w:val="1"/>
      <w:marLeft w:val="0"/>
      <w:marRight w:val="0"/>
      <w:marTop w:val="0"/>
      <w:marBottom w:val="0"/>
      <w:divBdr>
        <w:top w:val="none" w:sz="0" w:space="0" w:color="auto"/>
        <w:left w:val="none" w:sz="0" w:space="0" w:color="auto"/>
        <w:bottom w:val="none" w:sz="0" w:space="0" w:color="auto"/>
        <w:right w:val="none" w:sz="0" w:space="0" w:color="auto"/>
      </w:divBdr>
    </w:div>
    <w:div w:id="1867133731">
      <w:bodyDiv w:val="1"/>
      <w:marLeft w:val="0"/>
      <w:marRight w:val="0"/>
      <w:marTop w:val="0"/>
      <w:marBottom w:val="0"/>
      <w:divBdr>
        <w:top w:val="none" w:sz="0" w:space="0" w:color="auto"/>
        <w:left w:val="none" w:sz="0" w:space="0" w:color="auto"/>
        <w:bottom w:val="none" w:sz="0" w:space="0" w:color="auto"/>
        <w:right w:val="none" w:sz="0" w:space="0" w:color="auto"/>
      </w:divBdr>
    </w:div>
    <w:div w:id="1872960091">
      <w:bodyDiv w:val="1"/>
      <w:marLeft w:val="0"/>
      <w:marRight w:val="0"/>
      <w:marTop w:val="0"/>
      <w:marBottom w:val="0"/>
      <w:divBdr>
        <w:top w:val="none" w:sz="0" w:space="0" w:color="auto"/>
        <w:left w:val="none" w:sz="0" w:space="0" w:color="auto"/>
        <w:bottom w:val="none" w:sz="0" w:space="0" w:color="auto"/>
        <w:right w:val="none" w:sz="0" w:space="0" w:color="auto"/>
      </w:divBdr>
    </w:div>
    <w:div w:id="1882546421">
      <w:bodyDiv w:val="1"/>
      <w:marLeft w:val="0"/>
      <w:marRight w:val="0"/>
      <w:marTop w:val="0"/>
      <w:marBottom w:val="0"/>
      <w:divBdr>
        <w:top w:val="none" w:sz="0" w:space="0" w:color="auto"/>
        <w:left w:val="none" w:sz="0" w:space="0" w:color="auto"/>
        <w:bottom w:val="none" w:sz="0" w:space="0" w:color="auto"/>
        <w:right w:val="none" w:sz="0" w:space="0" w:color="auto"/>
      </w:divBdr>
      <w:divsChild>
        <w:div w:id="1920864714">
          <w:marLeft w:val="0"/>
          <w:marRight w:val="0"/>
          <w:marTop w:val="0"/>
          <w:marBottom w:val="0"/>
          <w:divBdr>
            <w:top w:val="none" w:sz="0" w:space="0" w:color="auto"/>
            <w:left w:val="none" w:sz="0" w:space="0" w:color="auto"/>
            <w:bottom w:val="none" w:sz="0" w:space="0" w:color="auto"/>
            <w:right w:val="none" w:sz="0" w:space="0" w:color="auto"/>
          </w:divBdr>
          <w:divsChild>
            <w:div w:id="907689541">
              <w:marLeft w:val="0"/>
              <w:marRight w:val="0"/>
              <w:marTop w:val="0"/>
              <w:marBottom w:val="0"/>
              <w:divBdr>
                <w:top w:val="none" w:sz="0" w:space="0" w:color="auto"/>
                <w:left w:val="none" w:sz="0" w:space="0" w:color="auto"/>
                <w:bottom w:val="none" w:sz="0" w:space="0" w:color="auto"/>
                <w:right w:val="none" w:sz="0" w:space="0" w:color="auto"/>
              </w:divBdr>
              <w:divsChild>
                <w:div w:id="919829848">
                  <w:marLeft w:val="0"/>
                  <w:marRight w:val="0"/>
                  <w:marTop w:val="0"/>
                  <w:marBottom w:val="0"/>
                  <w:divBdr>
                    <w:top w:val="none" w:sz="0" w:space="0" w:color="auto"/>
                    <w:left w:val="none" w:sz="0" w:space="0" w:color="auto"/>
                    <w:bottom w:val="none" w:sz="0" w:space="0" w:color="auto"/>
                    <w:right w:val="none" w:sz="0" w:space="0" w:color="auto"/>
                  </w:divBdr>
                  <w:divsChild>
                    <w:div w:id="18631523">
                      <w:marLeft w:val="0"/>
                      <w:marRight w:val="0"/>
                      <w:marTop w:val="0"/>
                      <w:marBottom w:val="0"/>
                      <w:divBdr>
                        <w:top w:val="none" w:sz="0" w:space="0" w:color="auto"/>
                        <w:left w:val="none" w:sz="0" w:space="0" w:color="auto"/>
                        <w:bottom w:val="none" w:sz="0" w:space="0" w:color="auto"/>
                        <w:right w:val="none" w:sz="0" w:space="0" w:color="auto"/>
                      </w:divBdr>
                      <w:divsChild>
                        <w:div w:id="1566449199">
                          <w:marLeft w:val="0"/>
                          <w:marRight w:val="0"/>
                          <w:marTop w:val="0"/>
                          <w:marBottom w:val="0"/>
                          <w:divBdr>
                            <w:top w:val="none" w:sz="0" w:space="0" w:color="auto"/>
                            <w:left w:val="none" w:sz="0" w:space="0" w:color="auto"/>
                            <w:bottom w:val="none" w:sz="0" w:space="0" w:color="auto"/>
                            <w:right w:val="none" w:sz="0" w:space="0" w:color="auto"/>
                          </w:divBdr>
                          <w:divsChild>
                            <w:div w:id="167892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3902273">
      <w:bodyDiv w:val="1"/>
      <w:marLeft w:val="0"/>
      <w:marRight w:val="0"/>
      <w:marTop w:val="0"/>
      <w:marBottom w:val="0"/>
      <w:divBdr>
        <w:top w:val="none" w:sz="0" w:space="0" w:color="auto"/>
        <w:left w:val="none" w:sz="0" w:space="0" w:color="auto"/>
        <w:bottom w:val="none" w:sz="0" w:space="0" w:color="auto"/>
        <w:right w:val="none" w:sz="0" w:space="0" w:color="auto"/>
      </w:divBdr>
    </w:div>
    <w:div w:id="1913587535">
      <w:bodyDiv w:val="1"/>
      <w:marLeft w:val="0"/>
      <w:marRight w:val="0"/>
      <w:marTop w:val="0"/>
      <w:marBottom w:val="0"/>
      <w:divBdr>
        <w:top w:val="none" w:sz="0" w:space="0" w:color="auto"/>
        <w:left w:val="none" w:sz="0" w:space="0" w:color="auto"/>
        <w:bottom w:val="none" w:sz="0" w:space="0" w:color="auto"/>
        <w:right w:val="none" w:sz="0" w:space="0" w:color="auto"/>
      </w:divBdr>
    </w:div>
    <w:div w:id="1919122942">
      <w:bodyDiv w:val="1"/>
      <w:marLeft w:val="0"/>
      <w:marRight w:val="0"/>
      <w:marTop w:val="0"/>
      <w:marBottom w:val="0"/>
      <w:divBdr>
        <w:top w:val="none" w:sz="0" w:space="0" w:color="auto"/>
        <w:left w:val="none" w:sz="0" w:space="0" w:color="auto"/>
        <w:bottom w:val="none" w:sz="0" w:space="0" w:color="auto"/>
        <w:right w:val="none" w:sz="0" w:space="0" w:color="auto"/>
      </w:divBdr>
    </w:div>
    <w:div w:id="1925336589">
      <w:bodyDiv w:val="1"/>
      <w:marLeft w:val="0"/>
      <w:marRight w:val="0"/>
      <w:marTop w:val="0"/>
      <w:marBottom w:val="0"/>
      <w:divBdr>
        <w:top w:val="none" w:sz="0" w:space="0" w:color="auto"/>
        <w:left w:val="none" w:sz="0" w:space="0" w:color="auto"/>
        <w:bottom w:val="none" w:sz="0" w:space="0" w:color="auto"/>
        <w:right w:val="none" w:sz="0" w:space="0" w:color="auto"/>
      </w:divBdr>
    </w:div>
    <w:div w:id="1925718324">
      <w:bodyDiv w:val="1"/>
      <w:marLeft w:val="0"/>
      <w:marRight w:val="0"/>
      <w:marTop w:val="0"/>
      <w:marBottom w:val="0"/>
      <w:divBdr>
        <w:top w:val="none" w:sz="0" w:space="0" w:color="auto"/>
        <w:left w:val="none" w:sz="0" w:space="0" w:color="auto"/>
        <w:bottom w:val="none" w:sz="0" w:space="0" w:color="auto"/>
        <w:right w:val="none" w:sz="0" w:space="0" w:color="auto"/>
      </w:divBdr>
    </w:div>
    <w:div w:id="1931961386">
      <w:bodyDiv w:val="1"/>
      <w:marLeft w:val="0"/>
      <w:marRight w:val="0"/>
      <w:marTop w:val="0"/>
      <w:marBottom w:val="0"/>
      <w:divBdr>
        <w:top w:val="none" w:sz="0" w:space="0" w:color="auto"/>
        <w:left w:val="none" w:sz="0" w:space="0" w:color="auto"/>
        <w:bottom w:val="none" w:sz="0" w:space="0" w:color="auto"/>
        <w:right w:val="none" w:sz="0" w:space="0" w:color="auto"/>
      </w:divBdr>
    </w:div>
    <w:div w:id="2008053192">
      <w:bodyDiv w:val="1"/>
      <w:marLeft w:val="0"/>
      <w:marRight w:val="0"/>
      <w:marTop w:val="0"/>
      <w:marBottom w:val="0"/>
      <w:divBdr>
        <w:top w:val="none" w:sz="0" w:space="0" w:color="auto"/>
        <w:left w:val="none" w:sz="0" w:space="0" w:color="auto"/>
        <w:bottom w:val="none" w:sz="0" w:space="0" w:color="auto"/>
        <w:right w:val="none" w:sz="0" w:space="0" w:color="auto"/>
      </w:divBdr>
    </w:div>
    <w:div w:id="2048024925">
      <w:bodyDiv w:val="1"/>
      <w:marLeft w:val="0"/>
      <w:marRight w:val="0"/>
      <w:marTop w:val="0"/>
      <w:marBottom w:val="0"/>
      <w:divBdr>
        <w:top w:val="none" w:sz="0" w:space="0" w:color="auto"/>
        <w:left w:val="none" w:sz="0" w:space="0" w:color="auto"/>
        <w:bottom w:val="none" w:sz="0" w:space="0" w:color="auto"/>
        <w:right w:val="none" w:sz="0" w:space="0" w:color="auto"/>
      </w:divBdr>
    </w:div>
    <w:div w:id="2118602725">
      <w:bodyDiv w:val="1"/>
      <w:marLeft w:val="0"/>
      <w:marRight w:val="0"/>
      <w:marTop w:val="0"/>
      <w:marBottom w:val="0"/>
      <w:divBdr>
        <w:top w:val="none" w:sz="0" w:space="0" w:color="auto"/>
        <w:left w:val="none" w:sz="0" w:space="0" w:color="auto"/>
        <w:bottom w:val="none" w:sz="0" w:space="0" w:color="auto"/>
        <w:right w:val="none" w:sz="0" w:space="0" w:color="auto"/>
      </w:divBdr>
    </w:div>
    <w:div w:id="2121682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data.ed.gov/dataset/docs/idea-section-618-data-products-state-level-data-files"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2.ed.gov/about/inits/ed/edfacts/data-files/index.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oese.ed.gov/files/2021/02/DCL-on-assessments-and-acct-fin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B3715E16EAB77488364DB5A7DF40B5A" ma:contentTypeVersion="12" ma:contentTypeDescription="Create a new document." ma:contentTypeScope="" ma:versionID="c0ca8311b34698b0e1a362849b9dacdf">
  <xsd:schema xmlns:xsd="http://www.w3.org/2001/XMLSchema" xmlns:xs="http://www.w3.org/2001/XMLSchema" xmlns:p="http://schemas.microsoft.com/office/2006/metadata/properties" xmlns:ns1="http://schemas.microsoft.com/sharepoint/v3" xmlns:ns2="b7635ab0-52e7-4e33-aa76-893cd120ef45" xmlns:ns3="75b8f200-01bb-4893-a3c4-f3a17e332d98" targetNamespace="http://schemas.microsoft.com/office/2006/metadata/properties" ma:root="true" ma:fieldsID="3a0174d8d29aed031b910d1932663c36" ns1:_="" ns2:_="" ns3:_="">
    <xsd:import namespace="http://schemas.microsoft.com/sharepoint/v3"/>
    <xsd:import namespace="b7635ab0-52e7-4e33-aa76-893cd120ef45"/>
    <xsd:import namespace="75b8f200-01bb-4893-a3c4-f3a17e332d98"/>
    <xsd:element name="properties">
      <xsd:complexType>
        <xsd:sequence>
          <xsd:element name="documentManagement">
            <xsd:complexType>
              <xsd:all>
                <xsd:element ref="ns2:_dlc_DocId" minOccurs="0"/>
                <xsd:element ref="ns2:_dlc_DocIdUrl" minOccurs="0"/>
                <xsd:element ref="ns2:_dlc_DocIdPersistId" minOccurs="0"/>
                <xsd:element ref="ns1:RoutingTargetFolder" minOccurs="0"/>
                <xsd:element ref="ns3:Document_x0020_Purpo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TargetFolder" ma:index="13" nillable="true" ma:displayName="Target Folder" ma:hidden="true" ma:internalName="RoutingTargetFolder"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7635ab0-52e7-4e33-aa76-893cd120ef4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5b8f200-01bb-4893-a3c4-f3a17e332d98" elementFormDefault="qualified">
    <xsd:import namespace="http://schemas.microsoft.com/office/2006/documentManagement/types"/>
    <xsd:import namespace="http://schemas.microsoft.com/office/infopath/2007/PartnerControls"/>
    <xsd:element name="Document_x0020_Purpose" ma:index="14" nillable="true" ma:displayName="Document Notes" ma:internalName="Document_x0020_Purpo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outingTargetFolder xmlns="http://schemas.microsoft.com/sharepoint/v3" xsi:nil="true"/>
    <Document_x0020_Purpose xmlns="75b8f200-01bb-4893-a3c4-f3a17e332d98" xsi:nil="true"/>
    <_dlc_DocId xmlns="b7635ab0-52e7-4e33-aa76-893cd120ef45">DNVT47QTA7NQ-509440880-422775</_dlc_DocId>
    <_dlc_DocIdUrl xmlns="b7635ab0-52e7-4e33-aa76-893cd120ef45">
      <Url>https://sharepoint.aemcorp.com/ed/EDMITS/_layouts/15/DocIdRedir.aspx?ID=DNVT47QTA7NQ-509440880-422775</Url>
      <Description>DNVT47QTA7NQ-509440880-422775</Description>
    </_dlc_DocIdUrl>
  </documentManagement>
</p:properties>
</file>

<file path=customXml/itemProps1.xml><?xml version="1.0" encoding="utf-8"?>
<ds:datastoreItem xmlns:ds="http://schemas.openxmlformats.org/officeDocument/2006/customXml" ds:itemID="{7850C876-5C4B-4485-8B52-8BF658E931E5}">
  <ds:schemaRefs>
    <ds:schemaRef ds:uri="http://schemas.microsoft.com/sharepoint/events"/>
  </ds:schemaRefs>
</ds:datastoreItem>
</file>

<file path=customXml/itemProps2.xml><?xml version="1.0" encoding="utf-8"?>
<ds:datastoreItem xmlns:ds="http://schemas.openxmlformats.org/officeDocument/2006/customXml" ds:itemID="{987B907F-2B8F-47B0-9676-480A6A87CDD0}">
  <ds:schemaRefs>
    <ds:schemaRef ds:uri="http://schemas.openxmlformats.org/officeDocument/2006/bibliography"/>
  </ds:schemaRefs>
</ds:datastoreItem>
</file>

<file path=customXml/itemProps3.xml><?xml version="1.0" encoding="utf-8"?>
<ds:datastoreItem xmlns:ds="http://schemas.openxmlformats.org/officeDocument/2006/customXml" ds:itemID="{0518B0FC-80DF-40FF-B45E-F2C39CA4BF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7635ab0-52e7-4e33-aa76-893cd120ef45"/>
    <ds:schemaRef ds:uri="75b8f200-01bb-4893-a3c4-f3a17e332d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384E1F-EF6E-42F1-AAC9-B4A1CCEE36EA}">
  <ds:schemaRefs>
    <ds:schemaRef ds:uri="http://schemas.microsoft.com/sharepoint/v3/contenttype/forms"/>
  </ds:schemaRefs>
</ds:datastoreItem>
</file>

<file path=customXml/itemProps5.xml><?xml version="1.0" encoding="utf-8"?>
<ds:datastoreItem xmlns:ds="http://schemas.openxmlformats.org/officeDocument/2006/customXml" ds:itemID="{2F598C33-E7D6-47EB-BFA6-48B6CE027FE0}">
  <ds:schemaRefs>
    <ds:schemaRef ds:uri="http://purl.org/dc/elements/1.1/"/>
    <ds:schemaRef ds:uri="http://schemas.microsoft.com/sharepoint/v3"/>
    <ds:schemaRef ds:uri="http://schemas.microsoft.com/office/2006/metadata/properties"/>
    <ds:schemaRef ds:uri="http://schemas.microsoft.com/office/infopath/2007/PartnerControls"/>
    <ds:schemaRef ds:uri="http://purl.org/dc/dcmitype/"/>
    <ds:schemaRef ds:uri="75b8f200-01bb-4893-a3c4-f3a17e332d98"/>
    <ds:schemaRef ds:uri="http://schemas.microsoft.com/office/2006/documentManagement/types"/>
    <ds:schemaRef ds:uri="http://www.w3.org/XML/1998/namespace"/>
    <ds:schemaRef ds:uri="http://schemas.openxmlformats.org/package/2006/metadata/core-properties"/>
    <ds:schemaRef ds:uri="b7635ab0-52e7-4e33-aa76-893cd120ef45"/>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3014</Words>
  <Characters>17183</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U.S. Department of Education</Company>
  <LinksUpToDate>false</LinksUpToDate>
  <CharactersWithSpaces>20157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Hoffman, Amanda</dc:creator>
  <cp:lastModifiedBy>Mariam Diallo - CTR</cp:lastModifiedBy>
  <cp:revision>2</cp:revision>
  <cp:lastPrinted>2019-08-19T19:52:00Z</cp:lastPrinted>
  <dcterms:created xsi:type="dcterms:W3CDTF">2022-09-20T19:00:00Z</dcterms:created>
  <dcterms:modified xsi:type="dcterms:W3CDTF">2022-09-20T19:00:00Z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0x0101002B3715E16EAB77488364DB5A7DF40B5A</vt:lpwstr>
  </property>
  <property fmtid="{D5CDD505-2E9C-101B-9397-08002B2CF9AE}" pid="3" name="_dlc_DocIdItemGuid">
    <vt:lpwstr>56febb84-6fca-4ca7-9fe2-87271d567424</vt:lpwstr>
  </property>
</Properties>
</file>