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C5DA008" w14:textId="77777777" w:rsidR="005D2844" w:rsidRPr="00674188" w:rsidRDefault="005D2844" w:rsidP="005D2844">
      <w:pPr>
        <w:spacing w:after="240" w:line="240" w:lineRule="auto"/>
        <w:jc w:val="center"/>
        <w:rPr>
          <w:rFonts w:asciiTheme="minorHAnsi" w:hAnsiTheme="minorHAnsi" w:cs="Arial"/>
          <w:b/>
          <w:sz w:val="24"/>
          <w:szCs w:val="24"/>
        </w:rPr>
      </w:pPr>
      <w:r w:rsidRPr="00674188">
        <w:rPr>
          <w:rFonts w:asciiTheme="minorHAnsi" w:hAnsiTheme="minorHAnsi" w:cs="Arial"/>
          <w:b/>
          <w:sz w:val="24"/>
          <w:szCs w:val="24"/>
        </w:rPr>
        <w:t xml:space="preserve">Part B </w:t>
      </w:r>
      <w:r w:rsidR="00745297" w:rsidRPr="00674188">
        <w:rPr>
          <w:rFonts w:asciiTheme="minorHAnsi" w:hAnsiTheme="minorHAnsi" w:cs="Arial"/>
          <w:b/>
          <w:sz w:val="24"/>
          <w:szCs w:val="24"/>
        </w:rPr>
        <w:t>Dispute Resolution</w:t>
      </w:r>
      <w:r w:rsidRPr="00674188">
        <w:rPr>
          <w:rFonts w:asciiTheme="minorHAnsi" w:hAnsiTheme="minorHAnsi" w:cs="Arial"/>
          <w:b/>
          <w:sz w:val="24"/>
          <w:szCs w:val="24"/>
        </w:rPr>
        <w:t xml:space="preserve"> Data Notes</w:t>
      </w:r>
    </w:p>
    <w:p w14:paraId="6C5DA009" w14:textId="12CD3ED9" w:rsidR="00E9333B" w:rsidRPr="00674188" w:rsidRDefault="004E38BC" w:rsidP="005D2844">
      <w:pPr>
        <w:jc w:val="center"/>
        <w:rPr>
          <w:rFonts w:asciiTheme="minorHAnsi" w:hAnsiTheme="minorHAnsi" w:cs="Arial"/>
          <w:b/>
          <w:sz w:val="24"/>
          <w:szCs w:val="24"/>
        </w:rPr>
      </w:pPr>
      <w:r>
        <w:rPr>
          <w:rFonts w:asciiTheme="minorHAnsi" w:hAnsiTheme="minorHAnsi" w:cs="Arial"/>
          <w:b/>
          <w:sz w:val="24"/>
          <w:szCs w:val="24"/>
        </w:rPr>
        <w:t>2019-2020</w:t>
      </w:r>
      <w:r w:rsidR="005D2844" w:rsidRPr="00674188">
        <w:rPr>
          <w:rFonts w:asciiTheme="minorHAnsi" w:hAnsiTheme="minorHAnsi" w:cs="Arial"/>
          <w:b/>
          <w:sz w:val="24"/>
          <w:szCs w:val="24"/>
        </w:rPr>
        <w:t xml:space="preserve"> Reporting Year</w:t>
      </w:r>
    </w:p>
    <w:p w14:paraId="6C5DA00A" w14:textId="192DBCC5" w:rsidR="00684FE3" w:rsidRPr="00674188" w:rsidRDefault="00684FE3" w:rsidP="00313416">
      <w:pPr>
        <w:spacing w:after="0" w:line="240" w:lineRule="auto"/>
        <w:rPr>
          <w:rFonts w:asciiTheme="minorHAnsi" w:hAnsiTheme="minorHAnsi" w:cs="Arial"/>
        </w:rPr>
      </w:pPr>
      <w:r w:rsidRPr="00674188">
        <w:rPr>
          <w:rFonts w:asciiTheme="minorHAnsi" w:hAnsiTheme="minorHAnsi" w:cs="Arial"/>
        </w:rPr>
        <w:t>This document provides information or data notes on the ways in which states collected and reported data differently from the Office of Special Education Programs (OSEP) data formats and instructions. In addition, the data notes provide explanations of substantial changes or other changes that data users may find notable or of interest in the data from the previous year</w:t>
      </w:r>
      <w:r w:rsidR="00B66CE5" w:rsidRPr="00674188">
        <w:rPr>
          <w:rFonts w:asciiTheme="minorHAnsi" w:hAnsiTheme="minorHAnsi" w:cs="Arial"/>
        </w:rPr>
        <w:t>.</w:t>
      </w:r>
    </w:p>
    <w:p w14:paraId="0AAF87E5" w14:textId="0AFD03C2" w:rsidR="00A83AA1" w:rsidRPr="00674188" w:rsidRDefault="00A83AA1" w:rsidP="00313416">
      <w:pPr>
        <w:spacing w:after="0" w:line="240" w:lineRule="auto"/>
        <w:rPr>
          <w:rFonts w:asciiTheme="minorHAnsi" w:hAnsiTheme="minorHAnsi" w:cs="Arial"/>
        </w:rPr>
      </w:pPr>
    </w:p>
    <w:p w14:paraId="53A3CFBC" w14:textId="77777777" w:rsidR="00407191" w:rsidRDefault="00407191" w:rsidP="00407191">
      <w:pPr>
        <w:pStyle w:val="Heading1"/>
        <w:keepLines w:val="0"/>
        <w:pBdr>
          <w:bottom w:val="single" w:sz="12" w:space="1" w:color="365F91" w:themeColor="accent1" w:themeShade="BF"/>
        </w:pBdr>
        <w:spacing w:before="0" w:after="0"/>
        <w:rPr>
          <w:rFonts w:asciiTheme="minorHAnsi" w:hAnsiTheme="minorHAnsi"/>
          <w:color w:val="000000" w:themeColor="text1"/>
          <w:szCs w:val="24"/>
        </w:rPr>
      </w:pPr>
      <w:bookmarkStart w:id="0" w:name="_Hlk78459686"/>
      <w:bookmarkStart w:id="1" w:name="_Hlk78459789"/>
      <w:r>
        <w:rPr>
          <w:rFonts w:asciiTheme="minorHAnsi" w:hAnsiTheme="minorHAnsi"/>
          <w:color w:val="000000" w:themeColor="text1"/>
          <w:szCs w:val="24"/>
        </w:rPr>
        <w:t>Arizona</w:t>
      </w:r>
    </w:p>
    <w:bookmarkEnd w:id="0"/>
    <w:bookmarkEnd w:id="1"/>
    <w:p w14:paraId="1BB9997E" w14:textId="668E7856" w:rsidR="009E5B79" w:rsidRDefault="0025483C" w:rsidP="009E5B79">
      <w:pPr>
        <w:spacing w:after="0"/>
        <w:rPr>
          <w:rFonts w:eastAsiaTheme="minorEastAsia" w:cstheme="minorHAnsi"/>
        </w:rPr>
      </w:pPr>
      <w:r>
        <w:rPr>
          <w:rFonts w:eastAsiaTheme="minorEastAsia" w:cstheme="minorHAnsi"/>
        </w:rPr>
        <w:t>-</w:t>
      </w:r>
      <w:r w:rsidR="009E5B79">
        <w:rPr>
          <w:rFonts w:eastAsiaTheme="minorEastAsia" w:cstheme="minorHAnsi"/>
        </w:rPr>
        <w:t xml:space="preserve"> </w:t>
      </w:r>
      <w:r w:rsidR="009E5B79" w:rsidRPr="00F37A96">
        <w:rPr>
          <w:rFonts w:eastAsiaTheme="minorEastAsia" w:cstheme="minorHAnsi"/>
        </w:rPr>
        <w:t>The State provided the following response(s) to large Year to Year change(s):</w:t>
      </w:r>
    </w:p>
    <w:p w14:paraId="170684EC" w14:textId="3CB037B9" w:rsidR="00407191" w:rsidRDefault="0025483C" w:rsidP="009E5B79">
      <w:pPr>
        <w:pStyle w:val="ListParagraph"/>
        <w:numPr>
          <w:ilvl w:val="0"/>
          <w:numId w:val="6"/>
        </w:numPr>
        <w:spacing w:after="0"/>
      </w:pPr>
      <w:r>
        <w:rPr>
          <w:rFonts w:eastAsiaTheme="minorEastAsia" w:cstheme="minorHAnsi"/>
        </w:rPr>
        <w:t xml:space="preserve"> </w:t>
      </w:r>
      <w:r w:rsidR="00407191" w:rsidRPr="005A0B37">
        <w:t xml:space="preserve">There are two primary reasons for an increase of due process complaints upon review of the information. First, the system </w:t>
      </w:r>
      <w:r>
        <w:t>Arizona</w:t>
      </w:r>
      <w:r w:rsidR="00407191" w:rsidRPr="005A0B37">
        <w:t xml:space="preserve"> use</w:t>
      </w:r>
      <w:r>
        <w:t>d</w:t>
      </w:r>
      <w:r w:rsidR="00407191" w:rsidRPr="005A0B37">
        <w:t xml:space="preserve"> to collect this information has moved from pen &amp; paper with mailing or fax to a secure online platform. This has made it more accessible and streamlined for the public to submit a complaint and help meet the basic requirements to file one successfully. Second, there was an increase of complaints filed by families that had multiple children which would cause multiple complaints to be issued through one family member for each child</w:t>
      </w:r>
    </w:p>
    <w:p w14:paraId="30054BCC" w14:textId="4EEC16C5" w:rsidR="00B927A3" w:rsidRPr="00BA04B7" w:rsidRDefault="00407191" w:rsidP="00BA04B7">
      <w:pPr>
        <w:pStyle w:val="ListParagraph"/>
        <w:numPr>
          <w:ilvl w:val="0"/>
          <w:numId w:val="6"/>
        </w:numPr>
      </w:pPr>
      <w:r w:rsidRPr="0068233A">
        <w:t>4.4 represents expedited due process complaints withdrawn, dismissed, including resolved with settlement agreement.</w:t>
      </w:r>
      <w:r w:rsidRPr="009A2F55">
        <w:rPr>
          <w:b/>
          <w:bCs/>
          <w:highlight w:val="green"/>
        </w:rPr>
        <w:t xml:space="preserve"> </w:t>
      </w:r>
    </w:p>
    <w:p w14:paraId="4BBF798F" w14:textId="033114E5" w:rsidR="00B927A3" w:rsidRPr="00674188" w:rsidRDefault="00B927A3" w:rsidP="00DB0809">
      <w:pPr>
        <w:pStyle w:val="Heading1"/>
        <w:keepNext w:val="0"/>
        <w:keepLines w:val="0"/>
        <w:pBdr>
          <w:bottom w:val="single" w:sz="12" w:space="1" w:color="365F91" w:themeColor="accent1" w:themeShade="BF"/>
        </w:pBdr>
        <w:spacing w:before="0" w:after="0" w:line="240" w:lineRule="auto"/>
        <w:rPr>
          <w:rFonts w:asciiTheme="minorHAnsi" w:hAnsiTheme="minorHAnsi"/>
          <w:color w:val="000000" w:themeColor="text1"/>
          <w:szCs w:val="24"/>
        </w:rPr>
      </w:pPr>
      <w:r w:rsidRPr="00674188">
        <w:rPr>
          <w:rFonts w:asciiTheme="minorHAnsi" w:hAnsiTheme="minorHAnsi"/>
          <w:color w:val="000000" w:themeColor="text1"/>
          <w:szCs w:val="24"/>
        </w:rPr>
        <w:t>Colorado</w:t>
      </w:r>
    </w:p>
    <w:p w14:paraId="34EDBE67" w14:textId="0B209E9E" w:rsidR="00F37A96" w:rsidRDefault="00F37A96" w:rsidP="00021598">
      <w:pPr>
        <w:spacing w:after="0"/>
        <w:rPr>
          <w:rFonts w:eastAsiaTheme="minorEastAsia" w:cstheme="minorHAnsi"/>
        </w:rPr>
      </w:pPr>
      <w:bookmarkStart w:id="2" w:name="_Hlk78460788"/>
      <w:bookmarkStart w:id="3" w:name="_Hlk84521491"/>
      <w:r>
        <w:rPr>
          <w:rFonts w:eastAsiaTheme="minorEastAsia" w:cstheme="minorHAnsi"/>
        </w:rPr>
        <w:t xml:space="preserve">- </w:t>
      </w:r>
      <w:r w:rsidRPr="00F37A96">
        <w:rPr>
          <w:rFonts w:eastAsiaTheme="minorEastAsia" w:cstheme="minorHAnsi"/>
        </w:rPr>
        <w:t>The State provided the following response(s) to large Year to Year change(s):</w:t>
      </w:r>
      <w:bookmarkEnd w:id="2"/>
    </w:p>
    <w:bookmarkEnd w:id="3"/>
    <w:p w14:paraId="712A71EF" w14:textId="6EB2CA2C" w:rsidR="00F37A96" w:rsidRDefault="00393A3B" w:rsidP="00F37A96">
      <w:pPr>
        <w:pStyle w:val="ListParagraph"/>
        <w:numPr>
          <w:ilvl w:val="0"/>
          <w:numId w:val="6"/>
        </w:numPr>
        <w:spacing w:after="0"/>
      </w:pPr>
      <w:r w:rsidRPr="003B49E4">
        <w:t xml:space="preserve">The number of complaints reported for this SY 2019-20 is on par with the complaint numbers reported prior to </w:t>
      </w:r>
      <w:r w:rsidR="00B2780A">
        <w:t xml:space="preserve">SY </w:t>
      </w:r>
      <w:r w:rsidRPr="003B49E4">
        <w:t xml:space="preserve">2018-19.  The dramatic increase </w:t>
      </w:r>
      <w:r w:rsidR="00B2780A">
        <w:t>the State</w:t>
      </w:r>
      <w:r w:rsidRPr="003B49E4">
        <w:t xml:space="preserve"> experienced in </w:t>
      </w:r>
      <w:r w:rsidR="00B2780A">
        <w:t xml:space="preserve">SY </w:t>
      </w:r>
      <w:r w:rsidRPr="003B49E4">
        <w:t xml:space="preserve">2018-19 was an anomaly for Colorado.  </w:t>
      </w:r>
    </w:p>
    <w:p w14:paraId="33C26019" w14:textId="18F90249" w:rsidR="00DA51BC" w:rsidRDefault="00B2780A" w:rsidP="00F37A96">
      <w:pPr>
        <w:pStyle w:val="ListParagraph"/>
        <w:numPr>
          <w:ilvl w:val="0"/>
          <w:numId w:val="6"/>
        </w:numPr>
        <w:spacing w:after="0"/>
      </w:pPr>
      <w:r>
        <w:t xml:space="preserve">The State </w:t>
      </w:r>
      <w:r w:rsidR="00393A3B" w:rsidRPr="003B49E4">
        <w:t>attribute</w:t>
      </w:r>
      <w:r>
        <w:t>d</w:t>
      </w:r>
      <w:r w:rsidR="00393A3B" w:rsidRPr="003B49E4">
        <w:t xml:space="preserve"> the decline in complaints filed to the drastic change from in-person learning to on-line learning due to the COVID-19 pandemic.  In comparison, </w:t>
      </w:r>
      <w:r>
        <w:t>the State</w:t>
      </w:r>
      <w:r w:rsidR="00393A3B" w:rsidRPr="003B49E4">
        <w:t xml:space="preserve"> experienced a reduction in complaints filed for the first few months of the pandemic, March through June 2020, and complaints filed during the same time span in several prior years.</w:t>
      </w:r>
      <w:r w:rsidR="00DA51BC">
        <w:t xml:space="preserve"> </w:t>
      </w:r>
    </w:p>
    <w:p w14:paraId="7740C6E2" w14:textId="77777777" w:rsidR="00F37A96" w:rsidRPr="00BA04B7" w:rsidRDefault="00F37A96" w:rsidP="00021598">
      <w:pPr>
        <w:pStyle w:val="ListParagraph"/>
        <w:spacing w:after="0"/>
      </w:pPr>
    </w:p>
    <w:p w14:paraId="71DF2B14" w14:textId="77777777" w:rsidR="00393A3B" w:rsidRDefault="00393A3B" w:rsidP="00393A3B">
      <w:pPr>
        <w:pStyle w:val="Heading1"/>
        <w:keepLines w:val="0"/>
        <w:pBdr>
          <w:bottom w:val="single" w:sz="12" w:space="1" w:color="365F91" w:themeColor="accent1" w:themeShade="BF"/>
        </w:pBdr>
        <w:spacing w:before="0" w:after="0"/>
        <w:rPr>
          <w:rFonts w:asciiTheme="minorHAnsi" w:hAnsiTheme="minorHAnsi"/>
          <w:color w:val="000000" w:themeColor="text1"/>
          <w:szCs w:val="24"/>
        </w:rPr>
      </w:pPr>
      <w:bookmarkStart w:id="4" w:name="_Hlk78460930"/>
      <w:r>
        <w:rPr>
          <w:rFonts w:asciiTheme="minorHAnsi" w:hAnsiTheme="minorHAnsi"/>
          <w:color w:val="000000" w:themeColor="text1"/>
          <w:szCs w:val="24"/>
        </w:rPr>
        <w:t>Connecticut</w:t>
      </w:r>
    </w:p>
    <w:p w14:paraId="3F1DDA83" w14:textId="60A654BB" w:rsidR="00F37A96" w:rsidRDefault="00F37A96" w:rsidP="00021598">
      <w:pPr>
        <w:spacing w:after="0" w:line="240" w:lineRule="auto"/>
        <w:rPr>
          <w:rFonts w:eastAsiaTheme="minorEastAsia" w:cstheme="minorHAnsi"/>
        </w:rPr>
      </w:pPr>
      <w:bookmarkStart w:id="5" w:name="_Hlk84521782"/>
      <w:r w:rsidRPr="00F37A96">
        <w:rPr>
          <w:rFonts w:eastAsiaTheme="minorEastAsia" w:cstheme="minorHAnsi"/>
        </w:rPr>
        <w:t>- The State provided the following response(s) to large Year to Year change(s):</w:t>
      </w:r>
      <w:bookmarkEnd w:id="4"/>
      <w:bookmarkEnd w:id="5"/>
    </w:p>
    <w:p w14:paraId="786078E0" w14:textId="3D509275" w:rsidR="00FF1FBE" w:rsidRPr="00BA04B7" w:rsidRDefault="00393A3B" w:rsidP="00021598">
      <w:pPr>
        <w:pStyle w:val="ListParagraph"/>
        <w:numPr>
          <w:ilvl w:val="0"/>
          <w:numId w:val="29"/>
        </w:numPr>
        <w:spacing w:line="240" w:lineRule="auto"/>
      </w:pPr>
      <w:r w:rsidRPr="007650E2">
        <w:t>The decrease in the number of signed written complaints are due to the COVID</w:t>
      </w:r>
      <w:r w:rsidR="00B2780A">
        <w:t>-19</w:t>
      </w:r>
      <w:r w:rsidRPr="007650E2">
        <w:t xml:space="preserve"> closures of all schools in CT from March 13, 2020 through the end of the school year. Complaints filed by parents were significantly reduced while students received continued educational opportunities via remote instruction/distance learning from March through June.</w:t>
      </w:r>
      <w:r w:rsidR="00FF1FBE">
        <w:t xml:space="preserve"> </w:t>
      </w:r>
    </w:p>
    <w:p w14:paraId="787B5972" w14:textId="77777777" w:rsidR="00393A3B" w:rsidRDefault="00393A3B" w:rsidP="00393A3B">
      <w:pPr>
        <w:pStyle w:val="Heading1"/>
        <w:keepLines w:val="0"/>
        <w:pBdr>
          <w:bottom w:val="single" w:sz="12" w:space="1" w:color="365F91" w:themeColor="accent1" w:themeShade="BF"/>
        </w:pBdr>
        <w:spacing w:before="0" w:after="0"/>
        <w:rPr>
          <w:rFonts w:asciiTheme="minorHAnsi" w:hAnsiTheme="minorHAnsi"/>
          <w:color w:val="000000" w:themeColor="text1"/>
          <w:szCs w:val="24"/>
        </w:rPr>
      </w:pPr>
      <w:bookmarkStart w:id="6" w:name="_Hlk78461212"/>
      <w:r>
        <w:rPr>
          <w:rFonts w:asciiTheme="minorHAnsi" w:hAnsiTheme="minorHAnsi"/>
          <w:color w:val="000000" w:themeColor="text1"/>
          <w:szCs w:val="24"/>
        </w:rPr>
        <w:t>District of Columbia</w:t>
      </w:r>
    </w:p>
    <w:p w14:paraId="16B61E5F" w14:textId="03E60ECC" w:rsidR="00F37A96" w:rsidRDefault="00F37A96" w:rsidP="00393A3B">
      <w:pPr>
        <w:spacing w:after="0" w:line="240" w:lineRule="auto"/>
        <w:rPr>
          <w:rFonts w:eastAsiaTheme="minorEastAsia" w:cstheme="minorHAnsi"/>
        </w:rPr>
      </w:pPr>
      <w:r w:rsidRPr="00F37A96">
        <w:rPr>
          <w:rFonts w:eastAsiaTheme="minorEastAsia" w:cstheme="minorHAnsi"/>
        </w:rPr>
        <w:t>- The State provided the following response(s) to large Year to Year change(s):</w:t>
      </w:r>
    </w:p>
    <w:bookmarkEnd w:id="6"/>
    <w:p w14:paraId="01B2D16A" w14:textId="409E5FC6" w:rsidR="00417270" w:rsidRDefault="00393A3B" w:rsidP="00021598">
      <w:pPr>
        <w:pStyle w:val="ListParagraph"/>
        <w:numPr>
          <w:ilvl w:val="0"/>
          <w:numId w:val="29"/>
        </w:numPr>
        <w:spacing w:after="0" w:line="240" w:lineRule="auto"/>
      </w:pPr>
      <w:r w:rsidRPr="00255812">
        <w:t xml:space="preserve">Reductions in complaints may be due to covid-related school closures. </w:t>
      </w:r>
    </w:p>
    <w:p w14:paraId="25ACC3EE" w14:textId="77777777" w:rsidR="00B2780A" w:rsidRPr="00142AD0" w:rsidRDefault="00B2780A" w:rsidP="000A067A">
      <w:pPr>
        <w:spacing w:after="0" w:line="240" w:lineRule="auto"/>
      </w:pPr>
    </w:p>
    <w:p w14:paraId="548D52C9" w14:textId="77777777" w:rsidR="00077AAD" w:rsidRDefault="00077AAD" w:rsidP="00417270">
      <w:pPr>
        <w:pStyle w:val="Heading1"/>
        <w:keepNext w:val="0"/>
        <w:keepLines w:val="0"/>
        <w:pBdr>
          <w:bottom w:val="single" w:sz="12" w:space="1" w:color="365F91" w:themeColor="accent1" w:themeShade="BF"/>
        </w:pBdr>
        <w:spacing w:before="0" w:after="0" w:line="240" w:lineRule="auto"/>
        <w:rPr>
          <w:rFonts w:asciiTheme="minorHAnsi" w:hAnsiTheme="minorHAnsi"/>
          <w:color w:val="000000" w:themeColor="text1"/>
          <w:szCs w:val="24"/>
        </w:rPr>
      </w:pPr>
    </w:p>
    <w:p w14:paraId="530AE9E3" w14:textId="5BD34F12" w:rsidR="00417270" w:rsidRPr="00674188" w:rsidRDefault="00417270" w:rsidP="00417270">
      <w:pPr>
        <w:pStyle w:val="Heading1"/>
        <w:keepNext w:val="0"/>
        <w:keepLines w:val="0"/>
        <w:pBdr>
          <w:bottom w:val="single" w:sz="12" w:space="1" w:color="365F91" w:themeColor="accent1" w:themeShade="BF"/>
        </w:pBdr>
        <w:spacing w:before="0" w:after="0" w:line="240" w:lineRule="auto"/>
        <w:rPr>
          <w:rFonts w:asciiTheme="minorHAnsi" w:hAnsiTheme="minorHAnsi"/>
          <w:color w:val="000000" w:themeColor="text1"/>
          <w:szCs w:val="24"/>
        </w:rPr>
      </w:pPr>
      <w:r w:rsidRPr="00674188">
        <w:rPr>
          <w:rFonts w:asciiTheme="minorHAnsi" w:hAnsiTheme="minorHAnsi"/>
          <w:color w:val="000000" w:themeColor="text1"/>
          <w:szCs w:val="24"/>
        </w:rPr>
        <w:lastRenderedPageBreak/>
        <w:t>Florida</w:t>
      </w:r>
    </w:p>
    <w:p w14:paraId="64BB8A7F" w14:textId="77777777" w:rsidR="00417270" w:rsidRPr="00674188" w:rsidRDefault="00417270" w:rsidP="00417270">
      <w:pPr>
        <w:spacing w:after="0" w:line="240" w:lineRule="auto"/>
        <w:rPr>
          <w:rFonts w:asciiTheme="minorHAnsi" w:eastAsia="Times New Roman" w:hAnsiTheme="minorHAnsi" w:cs="Calibri"/>
          <w:color w:val="000000"/>
        </w:rPr>
      </w:pPr>
      <w:r w:rsidRPr="00674188">
        <w:rPr>
          <w:rFonts w:asciiTheme="minorHAnsi" w:hAnsiTheme="minorHAnsi" w:cstheme="minorHAnsi"/>
        </w:rPr>
        <w:t>- The State provided the following response(s) to large Year to Year change(s):</w:t>
      </w:r>
    </w:p>
    <w:p w14:paraId="474A8A36" w14:textId="53A535ED" w:rsidR="00F37A96" w:rsidRDefault="00417270" w:rsidP="00417270">
      <w:pPr>
        <w:pStyle w:val="ListParagraph"/>
        <w:numPr>
          <w:ilvl w:val="0"/>
          <w:numId w:val="3"/>
        </w:numPr>
        <w:spacing w:after="0" w:line="240" w:lineRule="auto"/>
        <w:rPr>
          <w:rFonts w:asciiTheme="minorHAnsi" w:eastAsiaTheme="minorEastAsia" w:hAnsiTheme="minorHAnsi" w:cstheme="minorHAnsi"/>
        </w:rPr>
      </w:pPr>
      <w:r w:rsidRPr="00674188">
        <w:rPr>
          <w:rFonts w:asciiTheme="minorHAnsi" w:eastAsiaTheme="minorEastAsia" w:hAnsiTheme="minorHAnsi" w:cstheme="minorHAnsi"/>
        </w:rPr>
        <w:t>Florida's student population including students with disabilities has increased, it is to be expected that dispute resolution actions would also increase.</w:t>
      </w:r>
      <w:r w:rsidR="00142AD0">
        <w:rPr>
          <w:rFonts w:asciiTheme="minorHAnsi" w:eastAsiaTheme="minorEastAsia" w:hAnsiTheme="minorHAnsi" w:cstheme="minorHAnsi"/>
        </w:rPr>
        <w:t xml:space="preserve"> </w:t>
      </w:r>
    </w:p>
    <w:p w14:paraId="6E863E08" w14:textId="0A5F5308" w:rsidR="00142AD0" w:rsidRDefault="00142AD0" w:rsidP="00021598">
      <w:pPr>
        <w:pStyle w:val="ListParagraph"/>
        <w:numPr>
          <w:ilvl w:val="0"/>
          <w:numId w:val="3"/>
        </w:numPr>
        <w:spacing w:line="240" w:lineRule="auto"/>
      </w:pPr>
      <w:r w:rsidRPr="007B1D5E">
        <w:t xml:space="preserve">During the fourth quarter of </w:t>
      </w:r>
      <w:r w:rsidR="00B2780A">
        <w:t xml:space="preserve">SY </w:t>
      </w:r>
      <w:r w:rsidRPr="007B1D5E">
        <w:t xml:space="preserve">2019-20, the State saw a sharp decrease in due process complaints filed and resolution meetings held and resolved successfully compared to the previous two quarters due to the COVID-19 pandemic. </w:t>
      </w:r>
    </w:p>
    <w:p w14:paraId="1B531A4C" w14:textId="77777777" w:rsidR="00142AD0" w:rsidRDefault="00142AD0" w:rsidP="00142AD0">
      <w:pPr>
        <w:pStyle w:val="Heading1"/>
        <w:keepLines w:val="0"/>
        <w:pBdr>
          <w:bottom w:val="single" w:sz="12" w:space="1" w:color="365F91" w:themeColor="accent1" w:themeShade="BF"/>
        </w:pBdr>
        <w:spacing w:before="0" w:after="0"/>
        <w:rPr>
          <w:rFonts w:asciiTheme="minorHAnsi" w:hAnsiTheme="minorHAnsi"/>
          <w:color w:val="000000" w:themeColor="text1"/>
          <w:szCs w:val="24"/>
        </w:rPr>
      </w:pPr>
      <w:r>
        <w:rPr>
          <w:rFonts w:asciiTheme="minorHAnsi" w:hAnsiTheme="minorHAnsi"/>
          <w:color w:val="000000" w:themeColor="text1"/>
          <w:szCs w:val="24"/>
        </w:rPr>
        <w:t>Georgia</w:t>
      </w:r>
    </w:p>
    <w:p w14:paraId="4B82F5A8" w14:textId="7F3B0989" w:rsidR="00F37A96" w:rsidRPr="000A067A" w:rsidRDefault="00F37A96" w:rsidP="00021598">
      <w:pPr>
        <w:spacing w:after="0"/>
        <w:rPr>
          <w:rFonts w:eastAsiaTheme="minorEastAsia" w:cstheme="minorHAnsi"/>
        </w:rPr>
      </w:pPr>
      <w:bookmarkStart w:id="7" w:name="_Hlk78461628"/>
      <w:r w:rsidRPr="00F37A96">
        <w:rPr>
          <w:rFonts w:eastAsiaTheme="minorEastAsia" w:cstheme="minorHAnsi"/>
        </w:rPr>
        <w:t>- The State provided the following response(s) to large Year to Year change(s):</w:t>
      </w:r>
    </w:p>
    <w:bookmarkEnd w:id="7"/>
    <w:p w14:paraId="60586FCD" w14:textId="6936EBAA" w:rsidR="00142AD0" w:rsidRPr="0095563E" w:rsidRDefault="00142AD0" w:rsidP="00021598">
      <w:pPr>
        <w:pStyle w:val="ListParagraph"/>
        <w:numPr>
          <w:ilvl w:val="0"/>
          <w:numId w:val="30"/>
        </w:numPr>
      </w:pPr>
      <w:r w:rsidRPr="000B7B31">
        <w:t>The decrease in written signed complaints and mediation requests was due to the COVID-19 pandemic.  Georgia had virtual instruction from March 16, 2020 through the end of the school year. As a result, the number of requests dramatically decreased. In addition, Georgia is using a Help Desk to enable parents to seek information and resolve concerns more rapidly.</w:t>
      </w:r>
      <w:r w:rsidRPr="00021598">
        <w:rPr>
          <w:b/>
          <w:bCs/>
          <w:highlight w:val="green"/>
        </w:rPr>
        <w:t xml:space="preserve"> </w:t>
      </w:r>
    </w:p>
    <w:p w14:paraId="0BD27B10" w14:textId="3A7AC8CD" w:rsidR="00833F06" w:rsidRPr="00674188" w:rsidRDefault="00663883" w:rsidP="00DB0809">
      <w:pPr>
        <w:pStyle w:val="Heading1"/>
        <w:keepNext w:val="0"/>
        <w:keepLines w:val="0"/>
        <w:pBdr>
          <w:bottom w:val="single" w:sz="12" w:space="1" w:color="365F91" w:themeColor="accent1" w:themeShade="BF"/>
        </w:pBdr>
        <w:spacing w:before="0" w:after="0" w:line="240" w:lineRule="auto"/>
        <w:rPr>
          <w:rFonts w:asciiTheme="minorHAnsi" w:hAnsiTheme="minorHAnsi"/>
          <w:color w:val="000000" w:themeColor="text1"/>
          <w:szCs w:val="24"/>
        </w:rPr>
      </w:pPr>
      <w:r w:rsidRPr="00674188">
        <w:rPr>
          <w:rFonts w:asciiTheme="minorHAnsi" w:hAnsiTheme="minorHAnsi"/>
          <w:color w:val="000000" w:themeColor="text1"/>
          <w:szCs w:val="24"/>
        </w:rPr>
        <w:t>Illinois</w:t>
      </w:r>
    </w:p>
    <w:p w14:paraId="2C8E4381" w14:textId="202D37DE" w:rsidR="00F37A96" w:rsidRDefault="00F37A96" w:rsidP="000A067A">
      <w:r w:rsidRPr="00F37A96">
        <w:t>- The State provided the following response(s) to large Year to Year change(s):</w:t>
      </w:r>
    </w:p>
    <w:p w14:paraId="569220FD" w14:textId="0062A01D" w:rsidR="0095563E" w:rsidRDefault="0095563E" w:rsidP="00021598">
      <w:pPr>
        <w:pStyle w:val="ListParagraph"/>
        <w:numPr>
          <w:ilvl w:val="0"/>
          <w:numId w:val="31"/>
        </w:numPr>
      </w:pPr>
      <w:r>
        <w:t xml:space="preserve">There were 3 Executive Orders from the Governor that most likely impacted </w:t>
      </w:r>
      <w:r w:rsidR="00B2780A">
        <w:t>the State’s</w:t>
      </w:r>
      <w:r>
        <w:t xml:space="preserve"> data</w:t>
      </w:r>
    </w:p>
    <w:p w14:paraId="3F085D61" w14:textId="6EE5AECE" w:rsidR="0095563E" w:rsidRDefault="0095563E" w:rsidP="000A067A">
      <w:pPr>
        <w:pStyle w:val="ListParagraph"/>
        <w:numPr>
          <w:ilvl w:val="0"/>
          <w:numId w:val="10"/>
        </w:numPr>
        <w:spacing w:after="0" w:line="240" w:lineRule="auto"/>
      </w:pPr>
      <w:r>
        <w:t>Executive Order 2020-05 required all public and non-public schools to close beginning on Tuesday, March 17 through Monday, March 30.</w:t>
      </w:r>
    </w:p>
    <w:p w14:paraId="3EF3396A" w14:textId="565224F3" w:rsidR="0095563E" w:rsidRDefault="0095563E" w:rsidP="000A067A">
      <w:pPr>
        <w:pStyle w:val="ListParagraph"/>
        <w:numPr>
          <w:ilvl w:val="0"/>
          <w:numId w:val="10"/>
        </w:numPr>
        <w:spacing w:after="0" w:line="240" w:lineRule="auto"/>
      </w:pPr>
      <w:r>
        <w:t>Executive Order 2020-10 extended the mandated statewide school closure through April 7, 2020.</w:t>
      </w:r>
    </w:p>
    <w:p w14:paraId="13EE75EC" w14:textId="13270851" w:rsidR="0095563E" w:rsidRDefault="0095563E" w:rsidP="000A067A">
      <w:pPr>
        <w:pStyle w:val="ListParagraph"/>
        <w:numPr>
          <w:ilvl w:val="0"/>
          <w:numId w:val="10"/>
        </w:numPr>
        <w:spacing w:after="0" w:line="240" w:lineRule="auto"/>
      </w:pPr>
      <w:bookmarkStart w:id="8" w:name="_Hlk84522055"/>
      <w:r>
        <w:t>Executive Order 2020-33 extended suspension of in-person instruction through end of 2019-20 academic year.</w:t>
      </w:r>
    </w:p>
    <w:bookmarkEnd w:id="8"/>
    <w:p w14:paraId="3E2E8D1E" w14:textId="62A520D8" w:rsidR="0095563E" w:rsidRPr="00D03603" w:rsidRDefault="0095563E" w:rsidP="00D03603">
      <w:pPr>
        <w:pStyle w:val="ListParagraph"/>
        <w:numPr>
          <w:ilvl w:val="0"/>
          <w:numId w:val="31"/>
        </w:numPr>
        <w:rPr>
          <w:b/>
          <w:bCs/>
        </w:rPr>
      </w:pPr>
      <w:r>
        <w:t xml:space="preserve">Consequently, the number of complaints in Illinois received in </w:t>
      </w:r>
      <w:r w:rsidR="00B2780A">
        <w:t xml:space="preserve">SY </w:t>
      </w:r>
      <w:r>
        <w:t xml:space="preserve">2019-20 were most certainly affected by COVID 19.  The number of complaints Illinois received between March 16 and June 30 dropped during the same period in </w:t>
      </w:r>
      <w:r w:rsidR="00B2780A">
        <w:t xml:space="preserve">SY </w:t>
      </w:r>
      <w:r>
        <w:t xml:space="preserve">2018-19 in </w:t>
      </w:r>
      <w:r w:rsidR="00B2780A">
        <w:t xml:space="preserve">SY </w:t>
      </w:r>
      <w:r>
        <w:t>2019-20.  A decrease was also observed for Due Process Complaints and Mediation Requests.</w:t>
      </w:r>
    </w:p>
    <w:p w14:paraId="46E5B7C7" w14:textId="6778A772" w:rsidR="006266FE" w:rsidRDefault="006266FE" w:rsidP="00021598">
      <w:pPr>
        <w:pStyle w:val="Heading1"/>
        <w:keepLines w:val="0"/>
        <w:pBdr>
          <w:bottom w:val="single" w:sz="12" w:space="1" w:color="365F91" w:themeColor="accent1" w:themeShade="BF"/>
        </w:pBdr>
        <w:spacing w:after="0"/>
        <w:rPr>
          <w:rFonts w:asciiTheme="minorHAnsi" w:hAnsiTheme="minorHAnsi"/>
          <w:color w:val="000000" w:themeColor="text1"/>
          <w:szCs w:val="24"/>
        </w:rPr>
      </w:pPr>
      <w:bookmarkStart w:id="9" w:name="_Hlk78462831"/>
      <w:bookmarkStart w:id="10" w:name="_Hlk78462845"/>
      <w:bookmarkStart w:id="11" w:name="_Hlk78462857"/>
      <w:r>
        <w:rPr>
          <w:rFonts w:asciiTheme="minorHAnsi" w:hAnsiTheme="minorHAnsi"/>
          <w:color w:val="000000" w:themeColor="text1"/>
          <w:szCs w:val="24"/>
        </w:rPr>
        <w:t>Massachusetts</w:t>
      </w:r>
    </w:p>
    <w:p w14:paraId="1799EFA7" w14:textId="7DC96C1C" w:rsidR="005F2EB6" w:rsidRDefault="005F2EB6" w:rsidP="005F2EB6">
      <w:pPr>
        <w:rPr>
          <w:rFonts w:eastAsiaTheme="minorEastAsia" w:cstheme="minorHAnsi"/>
        </w:rPr>
      </w:pPr>
      <w:bookmarkStart w:id="12" w:name="_Hlk84522125"/>
      <w:r w:rsidRPr="005F2EB6">
        <w:rPr>
          <w:rFonts w:eastAsiaTheme="minorEastAsia" w:cstheme="minorHAnsi"/>
        </w:rPr>
        <w:t>- The State provided the following response(s) to large Year to Year change(s):</w:t>
      </w:r>
      <w:bookmarkEnd w:id="9"/>
      <w:bookmarkEnd w:id="10"/>
      <w:bookmarkEnd w:id="11"/>
      <w:r>
        <w:rPr>
          <w:rFonts w:eastAsiaTheme="minorEastAsia" w:cstheme="minorHAnsi"/>
        </w:rPr>
        <w:t xml:space="preserve"> </w:t>
      </w:r>
    </w:p>
    <w:p w14:paraId="4D0E6BD5" w14:textId="787FD6C7" w:rsidR="005F2EB6" w:rsidRDefault="005F2EB6" w:rsidP="005F2EB6">
      <w:pPr>
        <w:pStyle w:val="ListParagraph"/>
        <w:numPr>
          <w:ilvl w:val="0"/>
          <w:numId w:val="10"/>
        </w:numPr>
        <w:spacing w:after="0" w:line="240" w:lineRule="auto"/>
      </w:pPr>
      <w:bookmarkStart w:id="13" w:name="_Hlk84522170"/>
      <w:bookmarkEnd w:id="12"/>
      <w:r w:rsidRPr="005F2EB6">
        <w:t>Differences may be attributed to circumstances caused by the COVID 19 Pandemic.</w:t>
      </w:r>
    </w:p>
    <w:p w14:paraId="13EC1D22" w14:textId="77777777" w:rsidR="006266FE" w:rsidRDefault="006266FE" w:rsidP="00021598">
      <w:pPr>
        <w:pStyle w:val="Heading1"/>
        <w:keepLines w:val="0"/>
        <w:pBdr>
          <w:bottom w:val="single" w:sz="12" w:space="1" w:color="365F91" w:themeColor="accent1" w:themeShade="BF"/>
        </w:pBdr>
        <w:spacing w:after="0"/>
        <w:rPr>
          <w:rFonts w:asciiTheme="minorHAnsi" w:hAnsiTheme="minorHAnsi"/>
          <w:color w:val="000000" w:themeColor="text1"/>
          <w:szCs w:val="24"/>
        </w:rPr>
      </w:pPr>
      <w:bookmarkStart w:id="14" w:name="_Hlk78462910"/>
      <w:bookmarkEnd w:id="13"/>
      <w:r>
        <w:rPr>
          <w:rFonts w:asciiTheme="minorHAnsi" w:hAnsiTheme="minorHAnsi"/>
          <w:color w:val="000000" w:themeColor="text1"/>
          <w:szCs w:val="24"/>
        </w:rPr>
        <w:t>Michigan</w:t>
      </w:r>
    </w:p>
    <w:p w14:paraId="6481A6A7" w14:textId="1EE355FF" w:rsidR="005F2EB6" w:rsidRDefault="005F2EB6" w:rsidP="00021598">
      <w:pPr>
        <w:spacing w:after="0"/>
        <w:rPr>
          <w:rFonts w:eastAsiaTheme="minorEastAsia" w:cstheme="minorHAnsi"/>
        </w:rPr>
      </w:pPr>
      <w:bookmarkStart w:id="15" w:name="_Hlk84522250"/>
      <w:r w:rsidRPr="005F2EB6">
        <w:rPr>
          <w:rFonts w:eastAsiaTheme="minorEastAsia" w:cstheme="minorHAnsi"/>
        </w:rPr>
        <w:t>- The State provided the following response(s) to large Year to Year change(s):</w:t>
      </w:r>
    </w:p>
    <w:p w14:paraId="18FBC2CB" w14:textId="4E0DBC55" w:rsidR="005F2EB6" w:rsidRDefault="005F2EB6" w:rsidP="00021598">
      <w:pPr>
        <w:pStyle w:val="ListParagraph"/>
        <w:numPr>
          <w:ilvl w:val="0"/>
          <w:numId w:val="10"/>
        </w:numPr>
        <w:spacing w:line="240" w:lineRule="auto"/>
      </w:pPr>
      <w:r w:rsidRPr="005F2EB6">
        <w:t>There was a decrease in special education due process complaints filed between SY 2018-19 and SY 2019-20. The COVID-19 pandemic coupled with stronger communication and technical assistance to districts, ISDs, and parents.</w:t>
      </w:r>
    </w:p>
    <w:p w14:paraId="710E23B7" w14:textId="77777777" w:rsidR="006266FE" w:rsidRPr="00F72495" w:rsidRDefault="006266FE" w:rsidP="006266FE">
      <w:pPr>
        <w:pStyle w:val="Heading1"/>
        <w:keepLines w:val="0"/>
        <w:pBdr>
          <w:bottom w:val="single" w:sz="12" w:space="1" w:color="365F91" w:themeColor="accent1" w:themeShade="BF"/>
        </w:pBdr>
        <w:spacing w:before="0" w:after="0"/>
        <w:rPr>
          <w:rFonts w:asciiTheme="minorHAnsi" w:hAnsiTheme="minorHAnsi"/>
          <w:color w:val="000000" w:themeColor="text1"/>
          <w:szCs w:val="24"/>
        </w:rPr>
      </w:pPr>
      <w:bookmarkStart w:id="16" w:name="_Hlk78462984"/>
      <w:bookmarkStart w:id="17" w:name="_Hlk78463049"/>
      <w:bookmarkEnd w:id="14"/>
      <w:bookmarkEnd w:id="15"/>
      <w:r>
        <w:rPr>
          <w:rFonts w:asciiTheme="minorHAnsi" w:hAnsiTheme="minorHAnsi"/>
          <w:color w:val="000000" w:themeColor="text1"/>
          <w:szCs w:val="24"/>
        </w:rPr>
        <w:t>Minnesota</w:t>
      </w:r>
      <w:bookmarkEnd w:id="16"/>
    </w:p>
    <w:p w14:paraId="0AD71611" w14:textId="77777777" w:rsidR="005F2EB6" w:rsidRDefault="005F2EB6" w:rsidP="005F2EB6">
      <w:pPr>
        <w:spacing w:after="0"/>
        <w:rPr>
          <w:rFonts w:eastAsiaTheme="minorEastAsia" w:cstheme="minorHAnsi"/>
        </w:rPr>
      </w:pPr>
      <w:r w:rsidRPr="005F2EB6">
        <w:rPr>
          <w:rFonts w:eastAsiaTheme="minorEastAsia" w:cstheme="minorHAnsi"/>
        </w:rPr>
        <w:t>- The State provided the following response(s) to large Year to Year change(s):</w:t>
      </w:r>
    </w:p>
    <w:bookmarkEnd w:id="17"/>
    <w:p w14:paraId="6944EAAF" w14:textId="5523889F" w:rsidR="006266FE" w:rsidRDefault="006266FE" w:rsidP="009E5B79">
      <w:pPr>
        <w:pStyle w:val="ListParagraph"/>
        <w:spacing w:line="240" w:lineRule="auto"/>
        <w:rPr>
          <w:rFonts w:asciiTheme="minorHAnsi" w:eastAsiaTheme="minorEastAsia" w:hAnsiTheme="minorHAnsi" w:cstheme="minorHAnsi"/>
        </w:rPr>
      </w:pPr>
      <w:r w:rsidRPr="00552767">
        <w:lastRenderedPageBreak/>
        <w:t xml:space="preserve">While MDE offered mediation services continuously throughout </w:t>
      </w:r>
      <w:r w:rsidR="00002C57">
        <w:t xml:space="preserve">SY </w:t>
      </w:r>
      <w:r w:rsidRPr="00552767">
        <w:t xml:space="preserve">2019-20, requests for mediation services declined during the COVID-19 pandemic, presumably due to the closure of Minnesota public school buildings in </w:t>
      </w:r>
      <w:r w:rsidR="00002C57">
        <w:t>S</w:t>
      </w:r>
      <w:r w:rsidRPr="00552767">
        <w:t xml:space="preserve">pring 2020 and other exceptional circumstances related to the COVID-19 pandemic. MDE continued to provide mediation sessions through virtual means during </w:t>
      </w:r>
      <w:r w:rsidR="00002C57">
        <w:t>S</w:t>
      </w:r>
      <w:r w:rsidRPr="00552767">
        <w:t>pring 2020.</w:t>
      </w:r>
      <w:r w:rsidRPr="00F72495">
        <w:rPr>
          <w:b/>
          <w:bCs/>
          <w:highlight w:val="green"/>
        </w:rPr>
        <w:t xml:space="preserve"> </w:t>
      </w:r>
    </w:p>
    <w:p w14:paraId="561A45A1" w14:textId="77777777" w:rsidR="006266FE" w:rsidRDefault="006266FE" w:rsidP="006266FE">
      <w:pPr>
        <w:pStyle w:val="Heading1"/>
        <w:keepLines w:val="0"/>
        <w:pBdr>
          <w:bottom w:val="single" w:sz="12" w:space="1" w:color="365F91" w:themeColor="accent1" w:themeShade="BF"/>
        </w:pBdr>
        <w:spacing w:before="0" w:after="0"/>
        <w:rPr>
          <w:rFonts w:asciiTheme="minorHAnsi" w:hAnsiTheme="minorHAnsi"/>
          <w:color w:val="000000" w:themeColor="text1"/>
          <w:szCs w:val="24"/>
        </w:rPr>
      </w:pPr>
      <w:r>
        <w:rPr>
          <w:rFonts w:asciiTheme="minorHAnsi" w:hAnsiTheme="minorHAnsi"/>
          <w:color w:val="000000" w:themeColor="text1"/>
          <w:szCs w:val="24"/>
        </w:rPr>
        <w:t xml:space="preserve">Mississippi </w:t>
      </w:r>
    </w:p>
    <w:p w14:paraId="66A5EBE0" w14:textId="4E316BEE" w:rsidR="00002C57" w:rsidRPr="000A067A" w:rsidRDefault="00002C57" w:rsidP="00021598">
      <w:pPr>
        <w:spacing w:after="0"/>
        <w:rPr>
          <w:rFonts w:eastAsiaTheme="minorEastAsia" w:cstheme="minorHAnsi"/>
        </w:rPr>
      </w:pPr>
      <w:r>
        <w:rPr>
          <w:rFonts w:eastAsiaTheme="minorEastAsia" w:cstheme="minorHAnsi"/>
        </w:rPr>
        <w:t xml:space="preserve">- </w:t>
      </w:r>
      <w:r w:rsidRPr="00002C57">
        <w:rPr>
          <w:rFonts w:eastAsiaTheme="minorEastAsia" w:cstheme="minorHAnsi"/>
        </w:rPr>
        <w:t>The State provided the following response(s) to large Year to Year change(s):</w:t>
      </w:r>
    </w:p>
    <w:p w14:paraId="6FB101A0" w14:textId="3F50C8C1" w:rsidR="006266FE" w:rsidRDefault="006266FE" w:rsidP="00021598">
      <w:pPr>
        <w:pStyle w:val="ListParagraph"/>
        <w:numPr>
          <w:ilvl w:val="0"/>
          <w:numId w:val="28"/>
        </w:numPr>
        <w:spacing w:after="0"/>
      </w:pPr>
      <w:r w:rsidRPr="00552767">
        <w:t xml:space="preserve">A </w:t>
      </w:r>
      <w:r w:rsidR="00002C57" w:rsidRPr="00552767">
        <w:t>year-to-year</w:t>
      </w:r>
      <w:r w:rsidRPr="00552767">
        <w:t xml:space="preserve"> change is present due to school closures and an increase in virtual or hybrid instruction caused by COVID-19 during </w:t>
      </w:r>
      <w:r w:rsidR="00002C57">
        <w:t>SY</w:t>
      </w:r>
      <w:r w:rsidRPr="00552767">
        <w:t xml:space="preserve"> 2019-20</w:t>
      </w:r>
      <w:r w:rsidR="00002C57" w:rsidRPr="000A067A">
        <w:rPr>
          <w:b/>
          <w:bCs/>
        </w:rPr>
        <w:t>.</w:t>
      </w:r>
    </w:p>
    <w:p w14:paraId="35569837" w14:textId="1D1B5D98" w:rsidR="006266FE" w:rsidRDefault="006266FE" w:rsidP="00580647">
      <w:pPr>
        <w:spacing w:after="0" w:line="240" w:lineRule="auto"/>
        <w:rPr>
          <w:rFonts w:asciiTheme="minorHAnsi" w:eastAsiaTheme="minorEastAsia" w:hAnsiTheme="minorHAnsi" w:cstheme="minorHAnsi"/>
        </w:rPr>
      </w:pPr>
    </w:p>
    <w:p w14:paraId="310E0E20" w14:textId="77777777" w:rsidR="00FB5291" w:rsidRPr="00C77323" w:rsidRDefault="00FB5291" w:rsidP="00FB5291">
      <w:pPr>
        <w:pStyle w:val="Heading1"/>
        <w:keepLines w:val="0"/>
        <w:pBdr>
          <w:bottom w:val="single" w:sz="12" w:space="1" w:color="365F91" w:themeColor="accent1" w:themeShade="BF"/>
        </w:pBdr>
        <w:spacing w:before="0" w:after="0"/>
        <w:rPr>
          <w:rFonts w:asciiTheme="minorHAnsi" w:hAnsiTheme="minorHAnsi"/>
          <w:color w:val="000000" w:themeColor="text1"/>
          <w:szCs w:val="24"/>
        </w:rPr>
      </w:pPr>
      <w:bookmarkStart w:id="18" w:name="_Hlk78463490"/>
      <w:bookmarkStart w:id="19" w:name="_Hlk78463579"/>
      <w:bookmarkStart w:id="20" w:name="_Hlk78463614"/>
      <w:r>
        <w:rPr>
          <w:rFonts w:asciiTheme="minorHAnsi" w:hAnsiTheme="minorHAnsi"/>
          <w:color w:val="000000" w:themeColor="text1"/>
          <w:szCs w:val="24"/>
        </w:rPr>
        <w:t>Nevada</w:t>
      </w:r>
      <w:bookmarkEnd w:id="18"/>
    </w:p>
    <w:p w14:paraId="24F8461B" w14:textId="281BA325" w:rsidR="00002C57" w:rsidRPr="000A067A" w:rsidRDefault="00002C57" w:rsidP="009E5B79">
      <w:pPr>
        <w:spacing w:after="0"/>
        <w:rPr>
          <w:rFonts w:eastAsiaTheme="minorEastAsia" w:cstheme="minorHAnsi"/>
        </w:rPr>
      </w:pPr>
      <w:r>
        <w:rPr>
          <w:rFonts w:eastAsiaTheme="minorEastAsia" w:cstheme="minorHAnsi"/>
        </w:rPr>
        <w:t xml:space="preserve">- </w:t>
      </w:r>
      <w:r w:rsidRPr="00002C57">
        <w:rPr>
          <w:rFonts w:eastAsiaTheme="minorEastAsia" w:cstheme="minorHAnsi"/>
        </w:rPr>
        <w:t>The State provided the following response(s) to large Year to Year change(s):</w:t>
      </w:r>
    </w:p>
    <w:bookmarkEnd w:id="19"/>
    <w:bookmarkEnd w:id="20"/>
    <w:p w14:paraId="5B50DC03" w14:textId="6FBF5C13" w:rsidR="00FB5291" w:rsidRPr="00CE0988" w:rsidRDefault="00FB5291" w:rsidP="009E5B79">
      <w:pPr>
        <w:pStyle w:val="ListParagraph"/>
        <w:numPr>
          <w:ilvl w:val="0"/>
          <w:numId w:val="27"/>
        </w:numPr>
        <w:spacing w:after="0"/>
      </w:pPr>
      <w:r w:rsidRPr="00154D00">
        <w:t>Part B Dispute Resolution</w:t>
      </w:r>
      <w:r>
        <w:t xml:space="preserve">: </w:t>
      </w:r>
      <w:r w:rsidRPr="00154D00">
        <w:t xml:space="preserve">The year-to-year decrease in the total number of due process complaints filed between </w:t>
      </w:r>
      <w:r w:rsidR="00002C57">
        <w:t xml:space="preserve">SY </w:t>
      </w:r>
      <w:r w:rsidRPr="00154D00">
        <w:t xml:space="preserve">2018-19 and </w:t>
      </w:r>
      <w:r w:rsidR="00002C57">
        <w:t xml:space="preserve">SY </w:t>
      </w:r>
      <w:r w:rsidRPr="00154D00">
        <w:t>2019-20 is the result of COVID mitigation strategies that closed all K-12 grade schools as of March 15, 2020, which at least temporarily slowed the pace of due process complaints.</w:t>
      </w:r>
    </w:p>
    <w:p w14:paraId="41E434DE" w14:textId="77777777" w:rsidR="00CE0988" w:rsidRPr="00CE0988" w:rsidRDefault="00CE0988" w:rsidP="00CE0988">
      <w:pPr>
        <w:pStyle w:val="ListParagraph"/>
        <w:spacing w:after="0" w:line="240" w:lineRule="auto"/>
        <w:rPr>
          <w:rFonts w:eastAsiaTheme="minorEastAsia" w:cstheme="minorHAnsi"/>
        </w:rPr>
      </w:pPr>
    </w:p>
    <w:p w14:paraId="5E2C8CF1" w14:textId="77777777" w:rsidR="00CE0988" w:rsidRDefault="00CE0988" w:rsidP="00CE0988">
      <w:pPr>
        <w:pStyle w:val="Heading1"/>
        <w:keepLines w:val="0"/>
        <w:pBdr>
          <w:bottom w:val="single" w:sz="12" w:space="1" w:color="365F91" w:themeColor="accent1" w:themeShade="BF"/>
        </w:pBdr>
        <w:spacing w:before="0" w:after="0"/>
        <w:rPr>
          <w:rFonts w:asciiTheme="minorHAnsi" w:hAnsiTheme="minorHAnsi"/>
          <w:color w:val="000000" w:themeColor="text1"/>
          <w:szCs w:val="24"/>
        </w:rPr>
      </w:pPr>
      <w:bookmarkStart w:id="21" w:name="_Hlk78465557"/>
      <w:r>
        <w:rPr>
          <w:rFonts w:asciiTheme="minorHAnsi" w:hAnsiTheme="minorHAnsi"/>
          <w:color w:val="000000" w:themeColor="text1"/>
          <w:szCs w:val="24"/>
        </w:rPr>
        <w:t>New Jersey</w:t>
      </w:r>
    </w:p>
    <w:p w14:paraId="00914B23" w14:textId="77777777" w:rsidR="005F2EB6" w:rsidRPr="005F2EB6" w:rsidRDefault="005F2EB6" w:rsidP="005F2EB6">
      <w:pPr>
        <w:spacing w:after="0"/>
        <w:rPr>
          <w:rFonts w:eastAsiaTheme="minorEastAsia" w:cstheme="minorHAnsi"/>
        </w:rPr>
      </w:pPr>
      <w:r w:rsidRPr="005F2EB6">
        <w:rPr>
          <w:rFonts w:eastAsiaTheme="minorEastAsia" w:cstheme="minorHAnsi"/>
        </w:rPr>
        <w:t>- The State provided the following response(s) to large Year to Year change(s):</w:t>
      </w:r>
    </w:p>
    <w:bookmarkEnd w:id="21"/>
    <w:p w14:paraId="235EDC73" w14:textId="63438C28" w:rsidR="00FB5291" w:rsidRDefault="00CE0988" w:rsidP="00021598">
      <w:pPr>
        <w:numPr>
          <w:ilvl w:val="0"/>
          <w:numId w:val="10"/>
        </w:numPr>
        <w:spacing w:line="240" w:lineRule="auto"/>
        <w:contextualSpacing/>
        <w:rPr>
          <w:rFonts w:eastAsiaTheme="minorEastAsia" w:cstheme="minorHAnsi"/>
        </w:rPr>
      </w:pPr>
      <w:r w:rsidRPr="00D61B29">
        <w:t xml:space="preserve">Given the unprecedented circumstances families faced during the initial phases of the COVID-19 public health emergency, the number of special education dispute resolution filings during </w:t>
      </w:r>
      <w:r w:rsidR="00002C57">
        <w:t xml:space="preserve">SY </w:t>
      </w:r>
      <w:r w:rsidRPr="00D61B29">
        <w:t>2019-20 reporting period is significantly lower than the prior yea</w:t>
      </w:r>
      <w:r w:rsidR="00002C57">
        <w:t xml:space="preserve">r. </w:t>
      </w:r>
    </w:p>
    <w:p w14:paraId="4BF38B62" w14:textId="77777777" w:rsidR="00002C57" w:rsidRDefault="00002C57" w:rsidP="000A067A">
      <w:pPr>
        <w:spacing w:after="0" w:line="240" w:lineRule="auto"/>
        <w:rPr>
          <w:rFonts w:asciiTheme="minorHAnsi" w:eastAsiaTheme="minorEastAsia" w:hAnsiTheme="minorHAnsi" w:cstheme="minorHAnsi"/>
        </w:rPr>
      </w:pPr>
    </w:p>
    <w:p w14:paraId="7C7723ED" w14:textId="77777777" w:rsidR="00FB5291" w:rsidRDefault="00FB5291" w:rsidP="00FB5291">
      <w:pPr>
        <w:pStyle w:val="Heading1"/>
        <w:keepLines w:val="0"/>
        <w:pBdr>
          <w:bottom w:val="single" w:sz="12" w:space="1" w:color="365F91" w:themeColor="accent1" w:themeShade="BF"/>
        </w:pBdr>
        <w:spacing w:before="0" w:after="0"/>
        <w:rPr>
          <w:rFonts w:asciiTheme="minorHAnsi" w:hAnsiTheme="minorHAnsi"/>
          <w:color w:val="000000" w:themeColor="text1"/>
          <w:szCs w:val="24"/>
        </w:rPr>
      </w:pPr>
      <w:r>
        <w:rPr>
          <w:rFonts w:asciiTheme="minorHAnsi" w:hAnsiTheme="minorHAnsi"/>
          <w:color w:val="000000" w:themeColor="text1"/>
          <w:szCs w:val="24"/>
        </w:rPr>
        <w:t>New York</w:t>
      </w:r>
    </w:p>
    <w:p w14:paraId="5C4EBC3F" w14:textId="77777777" w:rsidR="005F2EB6" w:rsidRPr="005F2EB6" w:rsidRDefault="005F2EB6" w:rsidP="005F2EB6">
      <w:pPr>
        <w:spacing w:after="0" w:line="240" w:lineRule="auto"/>
        <w:rPr>
          <w:rFonts w:eastAsiaTheme="minorEastAsia" w:cstheme="minorHAnsi"/>
        </w:rPr>
      </w:pPr>
      <w:r w:rsidRPr="005F2EB6">
        <w:rPr>
          <w:rFonts w:eastAsiaTheme="minorEastAsia" w:cstheme="minorHAnsi"/>
        </w:rPr>
        <w:t>- The State provided the following response(s) to large Year to Year change(s):</w:t>
      </w:r>
    </w:p>
    <w:p w14:paraId="7AE59F51" w14:textId="3C120DBF" w:rsidR="00FB5291" w:rsidRPr="000A067A" w:rsidRDefault="00FB5291" w:rsidP="000B7683">
      <w:pPr>
        <w:numPr>
          <w:ilvl w:val="0"/>
          <w:numId w:val="10"/>
        </w:numPr>
        <w:spacing w:line="240" w:lineRule="auto"/>
        <w:contextualSpacing/>
        <w:rPr>
          <w:rFonts w:eastAsiaTheme="minorEastAsia" w:cstheme="minorHAnsi"/>
        </w:rPr>
      </w:pPr>
      <w:r w:rsidRPr="000A067A">
        <w:rPr>
          <w:rFonts w:eastAsiaTheme="minorEastAsia" w:cstheme="minorHAnsi"/>
        </w:rPr>
        <w:t xml:space="preserve">The increase in the total number of written signed complaints filed from </w:t>
      </w:r>
      <w:r w:rsidR="00002C57">
        <w:rPr>
          <w:rFonts w:eastAsiaTheme="minorEastAsia" w:cstheme="minorHAnsi"/>
        </w:rPr>
        <w:t xml:space="preserve">SY </w:t>
      </w:r>
      <w:r w:rsidRPr="000A067A">
        <w:rPr>
          <w:rFonts w:eastAsiaTheme="minorEastAsia" w:cstheme="minorHAnsi"/>
        </w:rPr>
        <w:t xml:space="preserve">2018-19 is accurate and is largely reflective of an increase seen in written signed complaints filed in one large city school district. The </w:t>
      </w:r>
      <w:r w:rsidR="000B7683">
        <w:rPr>
          <w:rFonts w:eastAsiaTheme="minorEastAsia" w:cstheme="minorHAnsi"/>
        </w:rPr>
        <w:t>number of</w:t>
      </w:r>
      <w:r w:rsidR="000B7683" w:rsidRPr="000A067A">
        <w:rPr>
          <w:rFonts w:eastAsiaTheme="minorEastAsia" w:cstheme="minorHAnsi"/>
        </w:rPr>
        <w:t xml:space="preserve"> </w:t>
      </w:r>
      <w:r w:rsidRPr="000B7683">
        <w:t>written</w:t>
      </w:r>
      <w:r w:rsidRPr="000A067A">
        <w:rPr>
          <w:rFonts w:eastAsiaTheme="minorEastAsia" w:cstheme="minorHAnsi"/>
        </w:rPr>
        <w:t xml:space="preserve"> signed complaints filed in </w:t>
      </w:r>
      <w:r w:rsidR="00002C57">
        <w:rPr>
          <w:rFonts w:eastAsiaTheme="minorEastAsia" w:cstheme="minorHAnsi"/>
        </w:rPr>
        <w:t xml:space="preserve">SY </w:t>
      </w:r>
      <w:r w:rsidRPr="000A067A">
        <w:rPr>
          <w:rFonts w:eastAsiaTheme="minorEastAsia" w:cstheme="minorHAnsi"/>
        </w:rPr>
        <w:t>2019-20 is larger than the average of the three years (</w:t>
      </w:r>
      <w:r w:rsidR="00002C57">
        <w:rPr>
          <w:rFonts w:eastAsiaTheme="minorEastAsia" w:cstheme="minorHAnsi"/>
        </w:rPr>
        <w:t xml:space="preserve">SY </w:t>
      </w:r>
      <w:r w:rsidRPr="000A067A">
        <w:rPr>
          <w:rFonts w:eastAsiaTheme="minorEastAsia" w:cstheme="minorHAnsi"/>
        </w:rPr>
        <w:t xml:space="preserve">2017-18, </w:t>
      </w:r>
      <w:r w:rsidR="00002C57">
        <w:rPr>
          <w:rFonts w:eastAsiaTheme="minorEastAsia" w:cstheme="minorHAnsi"/>
        </w:rPr>
        <w:t xml:space="preserve">SY </w:t>
      </w:r>
      <w:r w:rsidRPr="000A067A">
        <w:rPr>
          <w:rFonts w:eastAsiaTheme="minorEastAsia" w:cstheme="minorHAnsi"/>
        </w:rPr>
        <w:t xml:space="preserve">2018-19 and </w:t>
      </w:r>
      <w:r w:rsidR="00002C57">
        <w:rPr>
          <w:rFonts w:eastAsiaTheme="minorEastAsia" w:cstheme="minorHAnsi"/>
        </w:rPr>
        <w:t xml:space="preserve">SY </w:t>
      </w:r>
      <w:r w:rsidRPr="000A067A">
        <w:rPr>
          <w:rFonts w:eastAsiaTheme="minorEastAsia" w:cstheme="minorHAnsi"/>
        </w:rPr>
        <w:t xml:space="preserve">2019-20) </w:t>
      </w:r>
      <w:proofErr w:type="gramStart"/>
      <w:r w:rsidRPr="000A067A">
        <w:rPr>
          <w:rFonts w:eastAsiaTheme="minorEastAsia" w:cstheme="minorHAnsi"/>
        </w:rPr>
        <w:t xml:space="preserve">and </w:t>
      </w:r>
      <w:r w:rsidR="000B7683">
        <w:rPr>
          <w:rFonts w:eastAsiaTheme="minorEastAsia" w:cstheme="minorHAnsi"/>
        </w:rPr>
        <w:t>also</w:t>
      </w:r>
      <w:proofErr w:type="gramEnd"/>
      <w:r w:rsidRPr="000A067A">
        <w:rPr>
          <w:rFonts w:eastAsiaTheme="minorEastAsia" w:cstheme="minorHAnsi"/>
        </w:rPr>
        <w:t xml:space="preserve"> larger than the average of the prior two years (</w:t>
      </w:r>
      <w:r w:rsidR="00002C57">
        <w:rPr>
          <w:rFonts w:eastAsiaTheme="minorEastAsia" w:cstheme="minorHAnsi"/>
        </w:rPr>
        <w:t xml:space="preserve">SY </w:t>
      </w:r>
      <w:r w:rsidRPr="000A067A">
        <w:rPr>
          <w:rFonts w:eastAsiaTheme="minorEastAsia" w:cstheme="minorHAnsi"/>
        </w:rPr>
        <w:t xml:space="preserve">2017-18 and </w:t>
      </w:r>
      <w:r w:rsidR="00002C57">
        <w:rPr>
          <w:rFonts w:eastAsiaTheme="minorEastAsia" w:cstheme="minorHAnsi"/>
        </w:rPr>
        <w:t xml:space="preserve">SY </w:t>
      </w:r>
      <w:r w:rsidRPr="000A067A">
        <w:rPr>
          <w:rFonts w:eastAsiaTheme="minorEastAsia" w:cstheme="minorHAnsi"/>
        </w:rPr>
        <w:t>2018-19).</w:t>
      </w:r>
      <w:r w:rsidRPr="000A067A">
        <w:rPr>
          <w:b/>
          <w:bCs/>
          <w:highlight w:val="green"/>
        </w:rPr>
        <w:t xml:space="preserve"> </w:t>
      </w:r>
    </w:p>
    <w:p w14:paraId="3F93C807" w14:textId="09FC734B" w:rsidR="00EF517C" w:rsidRDefault="00EF517C" w:rsidP="00EF517C">
      <w:pPr>
        <w:spacing w:after="0" w:line="240" w:lineRule="auto"/>
        <w:rPr>
          <w:rFonts w:eastAsiaTheme="minorEastAsia" w:cstheme="minorHAnsi"/>
        </w:rPr>
      </w:pPr>
    </w:p>
    <w:p w14:paraId="0894A37B" w14:textId="77777777" w:rsidR="00EF517C" w:rsidRDefault="00EF517C" w:rsidP="00EF517C">
      <w:pPr>
        <w:pStyle w:val="Heading1"/>
        <w:keepLines w:val="0"/>
        <w:pBdr>
          <w:bottom w:val="single" w:sz="12" w:space="1" w:color="365F91" w:themeColor="accent1" w:themeShade="BF"/>
        </w:pBdr>
        <w:spacing w:before="0" w:after="0"/>
        <w:rPr>
          <w:rFonts w:asciiTheme="minorHAnsi" w:hAnsiTheme="minorHAnsi"/>
          <w:color w:val="000000" w:themeColor="text1"/>
          <w:szCs w:val="24"/>
        </w:rPr>
      </w:pPr>
      <w:bookmarkStart w:id="22" w:name="_Hlk78463840"/>
      <w:r>
        <w:rPr>
          <w:rFonts w:asciiTheme="minorHAnsi" w:hAnsiTheme="minorHAnsi"/>
          <w:color w:val="000000" w:themeColor="text1"/>
          <w:szCs w:val="24"/>
        </w:rPr>
        <w:t>Ohio</w:t>
      </w:r>
    </w:p>
    <w:p w14:paraId="4C4F8957" w14:textId="77777777" w:rsidR="005F2EB6" w:rsidRPr="005F2EB6" w:rsidRDefault="005F2EB6" w:rsidP="005F2EB6">
      <w:pPr>
        <w:spacing w:after="0"/>
        <w:rPr>
          <w:rFonts w:eastAsiaTheme="minorEastAsia" w:cstheme="minorHAnsi"/>
        </w:rPr>
      </w:pPr>
      <w:bookmarkStart w:id="23" w:name="_Hlk78465885"/>
      <w:bookmarkEnd w:id="22"/>
      <w:r w:rsidRPr="005F2EB6">
        <w:rPr>
          <w:rFonts w:eastAsiaTheme="minorEastAsia" w:cstheme="minorHAnsi"/>
        </w:rPr>
        <w:t>- The State provided the following response(s) to large Year to Year change(s):</w:t>
      </w:r>
    </w:p>
    <w:bookmarkEnd w:id="23"/>
    <w:p w14:paraId="4FA43F03" w14:textId="4652BF62" w:rsidR="00EF517C" w:rsidRDefault="00EF517C" w:rsidP="00021598">
      <w:pPr>
        <w:numPr>
          <w:ilvl w:val="0"/>
          <w:numId w:val="10"/>
        </w:numPr>
        <w:spacing w:line="240" w:lineRule="auto"/>
        <w:contextualSpacing/>
        <w:rPr>
          <w:rFonts w:eastAsiaTheme="minorEastAsia" w:cstheme="minorHAnsi"/>
        </w:rPr>
      </w:pPr>
      <w:r w:rsidRPr="003916A6">
        <w:t xml:space="preserve">For </w:t>
      </w:r>
      <w:r w:rsidR="00002C57">
        <w:t xml:space="preserve">SY </w:t>
      </w:r>
      <w:r w:rsidRPr="003916A6">
        <w:t>2019-20, Ohio saw a reduction across all dispute resolution processes due to the COVID-19 pandemic and school building closure.</w:t>
      </w:r>
      <w:r w:rsidRPr="00F72495">
        <w:rPr>
          <w:b/>
          <w:bCs/>
          <w:highlight w:val="green"/>
        </w:rPr>
        <w:t xml:space="preserve"> </w:t>
      </w:r>
    </w:p>
    <w:p w14:paraId="26E3A507" w14:textId="77777777" w:rsidR="00EF517C" w:rsidRDefault="00EF517C" w:rsidP="00EF517C">
      <w:pPr>
        <w:pStyle w:val="Heading1"/>
        <w:keepLines w:val="0"/>
        <w:pBdr>
          <w:bottom w:val="single" w:sz="12" w:space="1" w:color="365F91" w:themeColor="accent1" w:themeShade="BF"/>
        </w:pBdr>
        <w:spacing w:before="0" w:after="0"/>
        <w:rPr>
          <w:rFonts w:asciiTheme="minorHAnsi" w:hAnsiTheme="minorHAnsi"/>
          <w:color w:val="000000" w:themeColor="text1"/>
          <w:szCs w:val="24"/>
        </w:rPr>
      </w:pPr>
      <w:bookmarkStart w:id="24" w:name="_Hlk78466005"/>
      <w:r>
        <w:rPr>
          <w:rFonts w:asciiTheme="minorHAnsi" w:hAnsiTheme="minorHAnsi"/>
          <w:color w:val="000000" w:themeColor="text1"/>
          <w:szCs w:val="24"/>
        </w:rPr>
        <w:t>Oklahoma</w:t>
      </w:r>
    </w:p>
    <w:p w14:paraId="1A9E3206" w14:textId="77777777" w:rsidR="005F2EB6" w:rsidRPr="005F2EB6" w:rsidRDefault="005F2EB6" w:rsidP="005F2EB6">
      <w:pPr>
        <w:spacing w:after="0"/>
        <w:rPr>
          <w:rFonts w:eastAsiaTheme="minorEastAsia" w:cstheme="minorHAnsi"/>
        </w:rPr>
      </w:pPr>
      <w:r w:rsidRPr="005F2EB6">
        <w:rPr>
          <w:rFonts w:eastAsiaTheme="minorEastAsia" w:cstheme="minorHAnsi"/>
        </w:rPr>
        <w:t>- The State provided the following response(s) to large Year to Year change(s):</w:t>
      </w:r>
    </w:p>
    <w:bookmarkEnd w:id="24"/>
    <w:p w14:paraId="5D65D685" w14:textId="3EFEB132" w:rsidR="00EF517C" w:rsidRPr="00EF517C" w:rsidRDefault="00EF517C" w:rsidP="00021598">
      <w:pPr>
        <w:numPr>
          <w:ilvl w:val="0"/>
          <w:numId w:val="10"/>
        </w:numPr>
        <w:spacing w:line="240" w:lineRule="auto"/>
        <w:contextualSpacing/>
        <w:rPr>
          <w:rFonts w:eastAsiaTheme="minorEastAsia" w:cstheme="minorHAnsi"/>
        </w:rPr>
      </w:pPr>
      <w:r w:rsidRPr="00A1784B">
        <w:t xml:space="preserve">There were fewer </w:t>
      </w:r>
      <w:r w:rsidR="00002C57">
        <w:t xml:space="preserve">written complaints filed in SY 2019-20 </w:t>
      </w:r>
      <w:r w:rsidRPr="00A1784B">
        <w:t xml:space="preserve">than in </w:t>
      </w:r>
      <w:r w:rsidR="00002C57">
        <w:t xml:space="preserve">SY </w:t>
      </w:r>
      <w:r w:rsidRPr="00A1784B">
        <w:t>2</w:t>
      </w:r>
      <w:r w:rsidR="00002C57">
        <w:t>018</w:t>
      </w:r>
      <w:r w:rsidRPr="00A1784B">
        <w:t>-19.</w:t>
      </w:r>
    </w:p>
    <w:p w14:paraId="50373119" w14:textId="77777777" w:rsidR="00CB0B3B" w:rsidRPr="000B2D84" w:rsidRDefault="00CB0B3B" w:rsidP="00CB0B3B">
      <w:pPr>
        <w:pStyle w:val="Heading1"/>
        <w:keepLines w:val="0"/>
        <w:pBdr>
          <w:bottom w:val="single" w:sz="12" w:space="1" w:color="365F91" w:themeColor="accent1" w:themeShade="BF"/>
        </w:pBdr>
        <w:spacing w:before="0" w:after="0"/>
        <w:rPr>
          <w:rFonts w:asciiTheme="minorHAnsi" w:hAnsiTheme="minorHAnsi"/>
          <w:color w:val="000000" w:themeColor="text1"/>
          <w:szCs w:val="24"/>
        </w:rPr>
      </w:pPr>
      <w:bookmarkStart w:id="25" w:name="_Hlk78463862"/>
      <w:bookmarkStart w:id="26" w:name="_Hlk78463894"/>
      <w:bookmarkStart w:id="27" w:name="_Hlk78463926"/>
      <w:r>
        <w:rPr>
          <w:rFonts w:asciiTheme="minorHAnsi" w:hAnsiTheme="minorHAnsi"/>
          <w:color w:val="000000" w:themeColor="text1"/>
          <w:szCs w:val="24"/>
        </w:rPr>
        <w:t>Oregon</w:t>
      </w:r>
      <w:bookmarkEnd w:id="25"/>
      <w:bookmarkEnd w:id="26"/>
      <w:bookmarkEnd w:id="27"/>
    </w:p>
    <w:p w14:paraId="53E36740" w14:textId="77777777" w:rsidR="005F2EB6" w:rsidRPr="005F2EB6" w:rsidRDefault="005F2EB6" w:rsidP="005F2EB6">
      <w:pPr>
        <w:spacing w:after="0" w:line="240" w:lineRule="auto"/>
        <w:rPr>
          <w:rFonts w:eastAsiaTheme="minorEastAsia" w:cstheme="minorHAnsi"/>
        </w:rPr>
      </w:pPr>
      <w:r w:rsidRPr="005F2EB6">
        <w:rPr>
          <w:rFonts w:eastAsiaTheme="minorEastAsia" w:cstheme="minorHAnsi"/>
        </w:rPr>
        <w:t>- The State provided the following response(s) to large Year to Year change(s):</w:t>
      </w:r>
    </w:p>
    <w:p w14:paraId="6258E1BC" w14:textId="3E918A68" w:rsidR="00CB0B3B" w:rsidRPr="000A067A" w:rsidRDefault="00002C57" w:rsidP="000B7683">
      <w:pPr>
        <w:numPr>
          <w:ilvl w:val="0"/>
          <w:numId w:val="10"/>
        </w:numPr>
        <w:spacing w:line="240" w:lineRule="auto"/>
        <w:contextualSpacing/>
        <w:rPr>
          <w:rFonts w:eastAsiaTheme="minorEastAsia" w:cstheme="minorHAnsi"/>
        </w:rPr>
      </w:pPr>
      <w:r>
        <w:rPr>
          <w:rFonts w:eastAsiaTheme="minorEastAsia" w:cstheme="minorHAnsi"/>
        </w:rPr>
        <w:lastRenderedPageBreak/>
        <w:t xml:space="preserve"> </w:t>
      </w:r>
      <w:r w:rsidR="00CB0B3B" w:rsidRPr="000A067A">
        <w:rPr>
          <w:rFonts w:eastAsiaTheme="minorEastAsia" w:cstheme="minorHAnsi"/>
        </w:rPr>
        <w:t xml:space="preserve">School closures starting in </w:t>
      </w:r>
      <w:r w:rsidR="00CB0B3B" w:rsidRPr="000B7683">
        <w:t>March</w:t>
      </w:r>
      <w:r w:rsidR="00CB0B3B" w:rsidRPr="000A067A">
        <w:rPr>
          <w:rFonts w:eastAsiaTheme="minorEastAsia" w:cstheme="minorHAnsi"/>
        </w:rPr>
        <w:t xml:space="preserve"> due to COVID</w:t>
      </w:r>
      <w:r w:rsidR="00EE187B">
        <w:rPr>
          <w:rFonts w:eastAsiaTheme="minorEastAsia" w:cstheme="minorHAnsi"/>
        </w:rPr>
        <w:t>-19</w:t>
      </w:r>
      <w:r w:rsidR="00CB0B3B" w:rsidRPr="000A067A">
        <w:rPr>
          <w:rFonts w:eastAsiaTheme="minorEastAsia" w:cstheme="minorHAnsi"/>
        </w:rPr>
        <w:t xml:space="preserve"> effected </w:t>
      </w:r>
      <w:r w:rsidR="00EE187B">
        <w:rPr>
          <w:rFonts w:eastAsiaTheme="minorEastAsia" w:cstheme="minorHAnsi"/>
        </w:rPr>
        <w:t>SY 20</w:t>
      </w:r>
      <w:r w:rsidR="00CB0B3B" w:rsidRPr="000A067A">
        <w:rPr>
          <w:rFonts w:eastAsiaTheme="minorEastAsia" w:cstheme="minorHAnsi"/>
        </w:rPr>
        <w:t>19</w:t>
      </w:r>
      <w:r w:rsidR="00EE187B">
        <w:rPr>
          <w:rFonts w:eastAsiaTheme="minorEastAsia" w:cstheme="minorHAnsi"/>
        </w:rPr>
        <w:t>-</w:t>
      </w:r>
      <w:r w:rsidR="00CB0B3B" w:rsidRPr="000A067A">
        <w:rPr>
          <w:rFonts w:eastAsiaTheme="minorEastAsia" w:cstheme="minorHAnsi"/>
        </w:rPr>
        <w:t>20 data</w:t>
      </w:r>
      <w:r w:rsidR="00EE187B">
        <w:rPr>
          <w:rFonts w:eastAsiaTheme="minorEastAsia" w:cstheme="minorHAnsi"/>
        </w:rPr>
        <w:t>.</w:t>
      </w:r>
    </w:p>
    <w:p w14:paraId="015224A1" w14:textId="4753F141" w:rsidR="00CB0B3B" w:rsidRDefault="00CB0B3B" w:rsidP="00CB0B3B">
      <w:pPr>
        <w:spacing w:after="0" w:line="240" w:lineRule="auto"/>
        <w:rPr>
          <w:rFonts w:eastAsiaTheme="minorEastAsia" w:cstheme="minorHAnsi"/>
        </w:rPr>
      </w:pPr>
    </w:p>
    <w:p w14:paraId="175B5EB7" w14:textId="6699C9B3" w:rsidR="00CB0B3B" w:rsidRDefault="003043F9" w:rsidP="00CB0B3B">
      <w:pPr>
        <w:pStyle w:val="Heading1"/>
        <w:keepLines w:val="0"/>
        <w:pBdr>
          <w:bottom w:val="single" w:sz="12" w:space="1" w:color="365F91" w:themeColor="accent1" w:themeShade="BF"/>
        </w:pBdr>
        <w:spacing w:before="0" w:after="0"/>
        <w:rPr>
          <w:rFonts w:asciiTheme="minorHAnsi" w:hAnsiTheme="minorHAnsi"/>
          <w:color w:val="000000" w:themeColor="text1"/>
          <w:szCs w:val="24"/>
        </w:rPr>
      </w:pPr>
      <w:r>
        <w:rPr>
          <w:rFonts w:asciiTheme="minorHAnsi" w:hAnsiTheme="minorHAnsi"/>
          <w:color w:val="000000" w:themeColor="text1"/>
          <w:szCs w:val="24"/>
        </w:rPr>
        <w:t xml:space="preserve">Republic of </w:t>
      </w:r>
      <w:r w:rsidR="00CB0B3B">
        <w:rPr>
          <w:rFonts w:asciiTheme="minorHAnsi" w:hAnsiTheme="minorHAnsi"/>
          <w:color w:val="000000" w:themeColor="text1"/>
          <w:szCs w:val="24"/>
        </w:rPr>
        <w:t>Palau</w:t>
      </w:r>
    </w:p>
    <w:p w14:paraId="5A9EAD98" w14:textId="031E4017" w:rsidR="00EF517C" w:rsidRDefault="00EE187B" w:rsidP="000A067A">
      <w:pPr>
        <w:rPr>
          <w:rFonts w:eastAsiaTheme="minorEastAsia" w:cstheme="minorHAnsi"/>
        </w:rPr>
      </w:pPr>
      <w:r>
        <w:rPr>
          <w:rFonts w:eastAsiaTheme="minorEastAsia" w:cstheme="minorHAnsi"/>
        </w:rPr>
        <w:t xml:space="preserve">- </w:t>
      </w:r>
      <w:r w:rsidR="00CB0B3B" w:rsidRPr="00A9413D">
        <w:t>Palau did not have any written signed complaint</w:t>
      </w:r>
      <w:r>
        <w:t>s</w:t>
      </w:r>
      <w:r w:rsidR="00CB0B3B" w:rsidRPr="00A9413D">
        <w:t>, mediation request</w:t>
      </w:r>
      <w:r>
        <w:t>s</w:t>
      </w:r>
      <w:r w:rsidR="00CB0B3B" w:rsidRPr="00A9413D">
        <w:t xml:space="preserve"> or due process complaints in </w:t>
      </w:r>
      <w:r>
        <w:t xml:space="preserve">SY </w:t>
      </w:r>
      <w:r w:rsidR="00CB0B3B" w:rsidRPr="00A9413D">
        <w:t>2019-20</w:t>
      </w:r>
      <w:r>
        <w:rPr>
          <w:b/>
          <w:bCs/>
        </w:rPr>
        <w:t>.</w:t>
      </w:r>
    </w:p>
    <w:p w14:paraId="04F7A86A" w14:textId="77777777" w:rsidR="00EF517C" w:rsidRDefault="00EF517C" w:rsidP="00EF517C">
      <w:pPr>
        <w:pStyle w:val="Heading1"/>
        <w:keepLines w:val="0"/>
        <w:pBdr>
          <w:bottom w:val="single" w:sz="12" w:space="1" w:color="365F91" w:themeColor="accent1" w:themeShade="BF"/>
        </w:pBdr>
        <w:spacing w:before="0" w:after="0"/>
        <w:rPr>
          <w:rFonts w:asciiTheme="minorHAnsi" w:hAnsiTheme="minorHAnsi"/>
          <w:color w:val="000000" w:themeColor="text1"/>
          <w:szCs w:val="24"/>
        </w:rPr>
      </w:pPr>
      <w:bookmarkStart w:id="28" w:name="_Hlk78466128"/>
      <w:r>
        <w:rPr>
          <w:rFonts w:asciiTheme="minorHAnsi" w:hAnsiTheme="minorHAnsi"/>
          <w:color w:val="000000" w:themeColor="text1"/>
          <w:szCs w:val="24"/>
        </w:rPr>
        <w:t>Pennsylvania</w:t>
      </w:r>
    </w:p>
    <w:p w14:paraId="6AADB412" w14:textId="77777777" w:rsidR="005F2EB6" w:rsidRPr="005F2EB6" w:rsidRDefault="005F2EB6" w:rsidP="005F2EB6">
      <w:pPr>
        <w:spacing w:after="0"/>
        <w:rPr>
          <w:rFonts w:eastAsiaTheme="minorEastAsia" w:cstheme="minorHAnsi"/>
        </w:rPr>
      </w:pPr>
      <w:r w:rsidRPr="005F2EB6">
        <w:rPr>
          <w:rFonts w:eastAsiaTheme="minorEastAsia" w:cstheme="minorHAnsi"/>
        </w:rPr>
        <w:t>- The State provided the following response(s) to large Year to Year change(s):</w:t>
      </w:r>
    </w:p>
    <w:bookmarkEnd w:id="28"/>
    <w:p w14:paraId="4687113B" w14:textId="55F4C40B" w:rsidR="00EF517C" w:rsidRDefault="00EF517C" w:rsidP="00021598">
      <w:pPr>
        <w:numPr>
          <w:ilvl w:val="0"/>
          <w:numId w:val="10"/>
        </w:numPr>
        <w:spacing w:line="240" w:lineRule="auto"/>
        <w:contextualSpacing/>
      </w:pPr>
      <w:r w:rsidRPr="00676280">
        <w:t xml:space="preserve">Due to </w:t>
      </w:r>
      <w:r w:rsidR="00EE187B">
        <w:t xml:space="preserve">the </w:t>
      </w:r>
      <w:r w:rsidRPr="00676280">
        <w:t xml:space="preserve">Health and Safety requirements of </w:t>
      </w:r>
      <w:r w:rsidR="00EE187B">
        <w:t xml:space="preserve">the </w:t>
      </w:r>
      <w:r w:rsidRPr="00676280">
        <w:t xml:space="preserve">Governor’s Emergency Orders in response to the COVID-19 Pandemic, </w:t>
      </w:r>
      <w:r w:rsidR="00EE187B">
        <w:t xml:space="preserve">the </w:t>
      </w:r>
      <w:r w:rsidRPr="00676280">
        <w:t>number of complaints decreased.</w:t>
      </w:r>
      <w:r w:rsidRPr="00DC74D3">
        <w:rPr>
          <w:b/>
          <w:bCs/>
          <w:highlight w:val="green"/>
        </w:rPr>
        <w:t xml:space="preserve"> </w:t>
      </w:r>
    </w:p>
    <w:p w14:paraId="7A5B305D" w14:textId="483A156A" w:rsidR="00CB0B3B" w:rsidRDefault="00CB0B3B" w:rsidP="00CB0B3B">
      <w:pPr>
        <w:spacing w:after="0" w:line="240" w:lineRule="auto"/>
        <w:rPr>
          <w:rFonts w:eastAsiaTheme="minorEastAsia" w:cstheme="minorHAnsi"/>
        </w:rPr>
      </w:pPr>
    </w:p>
    <w:p w14:paraId="7B150AEC" w14:textId="77777777" w:rsidR="00CB0B3B" w:rsidRDefault="00CB0B3B" w:rsidP="00CB0B3B">
      <w:pPr>
        <w:pStyle w:val="Heading1"/>
        <w:keepLines w:val="0"/>
        <w:pBdr>
          <w:bottom w:val="single" w:sz="12" w:space="1" w:color="365F91" w:themeColor="accent1" w:themeShade="BF"/>
        </w:pBdr>
        <w:spacing w:before="0" w:after="0"/>
        <w:rPr>
          <w:rFonts w:asciiTheme="minorHAnsi" w:hAnsiTheme="minorHAnsi"/>
          <w:color w:val="000000" w:themeColor="text1"/>
          <w:szCs w:val="24"/>
        </w:rPr>
      </w:pPr>
      <w:r>
        <w:rPr>
          <w:rFonts w:asciiTheme="minorHAnsi" w:hAnsiTheme="minorHAnsi"/>
          <w:color w:val="000000" w:themeColor="text1"/>
          <w:szCs w:val="24"/>
        </w:rPr>
        <w:t>Rhode Island</w:t>
      </w:r>
    </w:p>
    <w:p w14:paraId="4B212FD0" w14:textId="04CDE32D" w:rsidR="00CB0B3B" w:rsidRPr="000A067A" w:rsidRDefault="00EE187B" w:rsidP="000A067A">
      <w:pPr>
        <w:spacing w:after="0" w:line="240" w:lineRule="auto"/>
        <w:rPr>
          <w:rFonts w:eastAsiaTheme="minorEastAsia" w:cstheme="minorHAnsi"/>
        </w:rPr>
      </w:pPr>
      <w:r>
        <w:rPr>
          <w:rFonts w:eastAsiaTheme="minorEastAsia" w:cstheme="minorHAnsi"/>
        </w:rPr>
        <w:t xml:space="preserve">- </w:t>
      </w:r>
      <w:r w:rsidR="00CB0B3B" w:rsidRPr="000A067A">
        <w:rPr>
          <w:rFonts w:eastAsiaTheme="minorEastAsia" w:cstheme="minorHAnsi"/>
        </w:rPr>
        <w:t xml:space="preserve">Resolution sessions entered include resolution session agreements before and after Hearing Officer is assigned.  </w:t>
      </w:r>
    </w:p>
    <w:p w14:paraId="48DCA825" w14:textId="77777777" w:rsidR="00CB0B3B" w:rsidRDefault="00CB0B3B" w:rsidP="00CB0B3B">
      <w:pPr>
        <w:spacing w:after="0" w:line="240" w:lineRule="auto"/>
        <w:rPr>
          <w:rFonts w:eastAsiaTheme="minorEastAsia" w:cstheme="minorHAnsi"/>
        </w:rPr>
      </w:pPr>
    </w:p>
    <w:p w14:paraId="38D1E61A" w14:textId="6990E7C6" w:rsidR="005F2EB6" w:rsidRDefault="00EE187B" w:rsidP="000A067A">
      <w:r>
        <w:rPr>
          <w:rFonts w:eastAsiaTheme="minorEastAsia" w:cstheme="minorHAnsi"/>
        </w:rPr>
        <w:t xml:space="preserve">- </w:t>
      </w:r>
      <w:r w:rsidR="00CB0B3B" w:rsidRPr="004C4CBF">
        <w:t xml:space="preserve">The Rhode Island Dept of Education (RIDE) has an internal Special Education Call Center that works closely with </w:t>
      </w:r>
      <w:r>
        <w:t>local educational agencies (</w:t>
      </w:r>
      <w:r w:rsidR="00CB0B3B" w:rsidRPr="004C4CBF">
        <w:t>LEA</w:t>
      </w:r>
      <w:r>
        <w:t>s)</w:t>
      </w:r>
      <w:r w:rsidR="00CB0B3B" w:rsidRPr="004C4CBF">
        <w:t xml:space="preserve"> and parents when either party is considering the filing of a formal complaint.  The ability for parties to work together at the local level with RIDE’s technical assistance has resulted in a decrease in the overall number of formal complaints.  </w:t>
      </w:r>
    </w:p>
    <w:p w14:paraId="2132BCD7" w14:textId="77777777" w:rsidR="005F2EB6" w:rsidRPr="005F2EB6" w:rsidRDefault="005F2EB6" w:rsidP="005F2EB6">
      <w:pPr>
        <w:spacing w:after="0"/>
        <w:rPr>
          <w:rFonts w:eastAsiaTheme="minorEastAsia" w:cstheme="minorHAnsi"/>
        </w:rPr>
      </w:pPr>
      <w:r w:rsidRPr="005F2EB6">
        <w:rPr>
          <w:rFonts w:eastAsiaTheme="minorEastAsia" w:cstheme="minorHAnsi"/>
        </w:rPr>
        <w:t>- The State provided the following response(s) to large Year to Year change(s):</w:t>
      </w:r>
    </w:p>
    <w:p w14:paraId="0D7FD64D" w14:textId="01125714" w:rsidR="00CB0B3B" w:rsidRPr="004C4CBF" w:rsidRDefault="005F2EB6" w:rsidP="00021598">
      <w:pPr>
        <w:numPr>
          <w:ilvl w:val="0"/>
          <w:numId w:val="10"/>
        </w:numPr>
        <w:spacing w:line="240" w:lineRule="auto"/>
        <w:contextualSpacing/>
      </w:pPr>
      <w:r>
        <w:t>T</w:t>
      </w:r>
      <w:r w:rsidR="00CB0B3B" w:rsidRPr="004C4CBF">
        <w:t xml:space="preserve">he impact of the COVID-19 pandemic has resulted in a decrease in filed complaints after March 13, 2020 to numbers during the same period in FFY2018.  </w:t>
      </w:r>
    </w:p>
    <w:p w14:paraId="7FC999DF" w14:textId="77777777" w:rsidR="001126FD" w:rsidRPr="0042578D" w:rsidRDefault="001126FD" w:rsidP="001126FD">
      <w:pPr>
        <w:spacing w:after="0" w:line="240" w:lineRule="auto"/>
      </w:pPr>
    </w:p>
    <w:p w14:paraId="40C8F9A8" w14:textId="77777777" w:rsidR="00E66F1B" w:rsidRPr="0042578D" w:rsidRDefault="00E66F1B" w:rsidP="00E66F1B">
      <w:pPr>
        <w:pStyle w:val="Heading1"/>
        <w:keepLines w:val="0"/>
        <w:pBdr>
          <w:bottom w:val="single" w:sz="12" w:space="1" w:color="365F91" w:themeColor="accent1" w:themeShade="BF"/>
        </w:pBdr>
        <w:spacing w:before="0" w:after="0"/>
        <w:rPr>
          <w:rFonts w:asciiTheme="minorHAnsi" w:hAnsiTheme="minorHAnsi"/>
          <w:color w:val="000000" w:themeColor="text1"/>
          <w:szCs w:val="24"/>
        </w:rPr>
      </w:pPr>
      <w:bookmarkStart w:id="29" w:name="_Hlk78464864"/>
      <w:bookmarkStart w:id="30" w:name="_Hlk78464883"/>
      <w:r>
        <w:rPr>
          <w:rFonts w:asciiTheme="minorHAnsi" w:hAnsiTheme="minorHAnsi"/>
          <w:color w:val="000000" w:themeColor="text1"/>
          <w:szCs w:val="24"/>
        </w:rPr>
        <w:t>Vermont</w:t>
      </w:r>
      <w:bookmarkEnd w:id="29"/>
      <w:bookmarkEnd w:id="30"/>
    </w:p>
    <w:p w14:paraId="544959A7" w14:textId="77777777" w:rsidR="00021598" w:rsidRPr="00021598" w:rsidRDefault="00021598" w:rsidP="00021598">
      <w:pPr>
        <w:spacing w:after="0"/>
        <w:rPr>
          <w:rFonts w:eastAsiaTheme="minorEastAsia" w:cstheme="minorHAnsi"/>
        </w:rPr>
      </w:pPr>
      <w:r w:rsidRPr="00021598">
        <w:rPr>
          <w:rFonts w:eastAsiaTheme="minorEastAsia" w:cstheme="minorHAnsi"/>
        </w:rPr>
        <w:t xml:space="preserve">- </w:t>
      </w:r>
      <w:bookmarkStart w:id="31" w:name="_Hlk84522615"/>
      <w:r w:rsidRPr="00021598">
        <w:rPr>
          <w:rFonts w:eastAsiaTheme="minorEastAsia" w:cstheme="minorHAnsi"/>
        </w:rPr>
        <w:t>The State provided the following response(s) to large Year to Year change(s):</w:t>
      </w:r>
    </w:p>
    <w:p w14:paraId="1E750EDD" w14:textId="1D56FAAB" w:rsidR="00E66F1B" w:rsidRPr="003043F9" w:rsidRDefault="00E66F1B" w:rsidP="00021598">
      <w:pPr>
        <w:numPr>
          <w:ilvl w:val="0"/>
          <w:numId w:val="10"/>
        </w:numPr>
        <w:spacing w:line="240" w:lineRule="auto"/>
        <w:contextualSpacing/>
      </w:pPr>
      <w:r>
        <w:t>Several delays in late Winter and Spring of 2020 were parentally requested due to the COVID-19 pandemic. VT had no expedited DP complaints.</w:t>
      </w:r>
    </w:p>
    <w:p w14:paraId="6BE67021" w14:textId="77777777" w:rsidR="001126FD" w:rsidRDefault="001126FD" w:rsidP="001126FD">
      <w:pPr>
        <w:pStyle w:val="Heading1"/>
        <w:keepLines w:val="0"/>
        <w:pBdr>
          <w:bottom w:val="single" w:sz="12" w:space="1" w:color="365F91" w:themeColor="accent1" w:themeShade="BF"/>
        </w:pBdr>
        <w:spacing w:before="0" w:after="0"/>
        <w:rPr>
          <w:rFonts w:asciiTheme="minorHAnsi" w:hAnsiTheme="minorHAnsi"/>
          <w:color w:val="000000" w:themeColor="text1"/>
          <w:szCs w:val="24"/>
        </w:rPr>
      </w:pPr>
      <w:bookmarkStart w:id="32" w:name="_Hlk78466760"/>
      <w:bookmarkEnd w:id="31"/>
      <w:r>
        <w:rPr>
          <w:rFonts w:asciiTheme="minorHAnsi" w:hAnsiTheme="minorHAnsi"/>
          <w:color w:val="000000" w:themeColor="text1"/>
          <w:szCs w:val="24"/>
        </w:rPr>
        <w:t>Virginia</w:t>
      </w:r>
    </w:p>
    <w:p w14:paraId="52B2DDD1" w14:textId="657EF875" w:rsidR="00021598" w:rsidRPr="00021598" w:rsidRDefault="00077AAD" w:rsidP="00021598">
      <w:pPr>
        <w:spacing w:after="0"/>
        <w:rPr>
          <w:rFonts w:eastAsiaTheme="minorEastAsia" w:cstheme="minorHAnsi"/>
        </w:rPr>
      </w:pPr>
      <w:bookmarkStart w:id="33" w:name="_Hlk85122142"/>
      <w:r w:rsidRPr="00021598">
        <w:rPr>
          <w:rFonts w:eastAsiaTheme="minorEastAsia" w:cstheme="minorHAnsi"/>
        </w:rPr>
        <w:t xml:space="preserve">- </w:t>
      </w:r>
      <w:r w:rsidR="00021598" w:rsidRPr="00021598">
        <w:rPr>
          <w:rFonts w:eastAsiaTheme="minorEastAsia" w:cstheme="minorHAnsi"/>
        </w:rPr>
        <w:t>The State provided the following response(s) to large Year to Year change(s):</w:t>
      </w:r>
    </w:p>
    <w:bookmarkEnd w:id="33"/>
    <w:p w14:paraId="32F48F24" w14:textId="4F829C90" w:rsidR="00021598" w:rsidRPr="003043F9" w:rsidRDefault="00021598" w:rsidP="00021598">
      <w:pPr>
        <w:numPr>
          <w:ilvl w:val="0"/>
          <w:numId w:val="10"/>
        </w:numPr>
        <w:spacing w:line="240" w:lineRule="auto"/>
        <w:contextualSpacing/>
      </w:pPr>
      <w:r>
        <w:rPr>
          <w:rFonts w:eastAsiaTheme="minorEastAsia" w:cstheme="minorHAnsi"/>
        </w:rPr>
        <w:t>T</w:t>
      </w:r>
      <w:r w:rsidRPr="00764083">
        <w:t xml:space="preserve">he mediation requests are down from the previous reported year due to the changed instructional patterns due to </w:t>
      </w:r>
      <w:r>
        <w:t>COVD-</w:t>
      </w:r>
      <w:r w:rsidRPr="00764083">
        <w:t>19 and the resultant change in expectations.</w:t>
      </w:r>
    </w:p>
    <w:p w14:paraId="4915420F" w14:textId="77777777" w:rsidR="001126FD" w:rsidRDefault="001126FD" w:rsidP="001126FD">
      <w:pPr>
        <w:pStyle w:val="Heading1"/>
        <w:keepLines w:val="0"/>
        <w:pBdr>
          <w:bottom w:val="single" w:sz="12" w:space="1" w:color="365F91" w:themeColor="accent1" w:themeShade="BF"/>
        </w:pBdr>
        <w:spacing w:before="0" w:after="0"/>
        <w:rPr>
          <w:rFonts w:asciiTheme="minorHAnsi" w:hAnsiTheme="minorHAnsi"/>
          <w:color w:val="000000" w:themeColor="text1"/>
          <w:szCs w:val="24"/>
        </w:rPr>
      </w:pPr>
      <w:bookmarkStart w:id="34" w:name="_Hlk78466933"/>
      <w:bookmarkEnd w:id="32"/>
      <w:r>
        <w:rPr>
          <w:rFonts w:asciiTheme="minorHAnsi" w:hAnsiTheme="minorHAnsi"/>
          <w:color w:val="000000" w:themeColor="text1"/>
          <w:szCs w:val="24"/>
        </w:rPr>
        <w:t>Washington</w:t>
      </w:r>
    </w:p>
    <w:p w14:paraId="44DC4446" w14:textId="530E8EB9" w:rsidR="009E5B79" w:rsidRDefault="00077AAD" w:rsidP="009E5B79">
      <w:pPr>
        <w:spacing w:after="0"/>
        <w:rPr>
          <w:rFonts w:eastAsiaTheme="minorEastAsia" w:cstheme="minorHAnsi"/>
        </w:rPr>
      </w:pPr>
      <w:r w:rsidRPr="00021598">
        <w:rPr>
          <w:rFonts w:eastAsiaTheme="minorEastAsia" w:cstheme="minorHAnsi"/>
        </w:rPr>
        <w:t xml:space="preserve">- </w:t>
      </w:r>
      <w:r w:rsidR="009E5B79" w:rsidRPr="00021598">
        <w:rPr>
          <w:rFonts w:eastAsiaTheme="minorEastAsia" w:cstheme="minorHAnsi"/>
        </w:rPr>
        <w:t>The State provided the following response(s) to large Year to Year change(s):</w:t>
      </w:r>
    </w:p>
    <w:p w14:paraId="56013FCC" w14:textId="25ED7281" w:rsidR="00806675" w:rsidRPr="00806675" w:rsidRDefault="00806675" w:rsidP="00806675">
      <w:pPr>
        <w:pStyle w:val="ListParagraph"/>
        <w:numPr>
          <w:ilvl w:val="0"/>
          <w:numId w:val="10"/>
        </w:numPr>
        <w:rPr>
          <w:rFonts w:eastAsiaTheme="minorEastAsia" w:cstheme="minorHAnsi"/>
        </w:rPr>
      </w:pPr>
      <w:r w:rsidRPr="00806675">
        <w:rPr>
          <w:rFonts w:eastAsiaTheme="minorEastAsia" w:cstheme="minorHAnsi"/>
        </w:rPr>
        <w:t>While there was a decrease in mediations during this reporting cycle there was also an increase in both citizen complaints and due process hearings. Many of the citizen complaints and due process hearings filed were much more complex than in prior years and both parties determined mediation could not resolve all the issues.</w:t>
      </w:r>
    </w:p>
    <w:bookmarkEnd w:id="34"/>
    <w:p w14:paraId="5A7E77DB" w14:textId="77777777" w:rsidR="00E66F1B" w:rsidRPr="00CB0B3B" w:rsidRDefault="00E66F1B" w:rsidP="00CB0B3B">
      <w:pPr>
        <w:spacing w:after="0" w:line="240" w:lineRule="auto"/>
        <w:rPr>
          <w:rFonts w:eastAsiaTheme="minorEastAsia" w:cstheme="minorHAnsi"/>
        </w:rPr>
      </w:pPr>
    </w:p>
    <w:sectPr w:rsidR="00E66F1B" w:rsidRPr="00CB0B3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416F63"/>
    <w:multiLevelType w:val="hybridMultilevel"/>
    <w:tmpl w:val="3F5AF3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3C141E"/>
    <w:multiLevelType w:val="hybridMultilevel"/>
    <w:tmpl w:val="B42446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F00648"/>
    <w:multiLevelType w:val="hybridMultilevel"/>
    <w:tmpl w:val="651664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A784AAD"/>
    <w:multiLevelType w:val="hybridMultilevel"/>
    <w:tmpl w:val="15C224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BF4383D"/>
    <w:multiLevelType w:val="hybridMultilevel"/>
    <w:tmpl w:val="581EFA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C635883"/>
    <w:multiLevelType w:val="hybridMultilevel"/>
    <w:tmpl w:val="A91E4F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525309"/>
    <w:multiLevelType w:val="hybridMultilevel"/>
    <w:tmpl w:val="14008D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0FE0C43"/>
    <w:multiLevelType w:val="hybridMultilevel"/>
    <w:tmpl w:val="1D105C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5616C4"/>
    <w:multiLevelType w:val="hybridMultilevel"/>
    <w:tmpl w:val="F21EF3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7AA0846"/>
    <w:multiLevelType w:val="hybridMultilevel"/>
    <w:tmpl w:val="2C44AD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8FA3D0A"/>
    <w:multiLevelType w:val="hybridMultilevel"/>
    <w:tmpl w:val="8250C9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AC468AC"/>
    <w:multiLevelType w:val="hybridMultilevel"/>
    <w:tmpl w:val="B55052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B7F5CB6"/>
    <w:multiLevelType w:val="hybridMultilevel"/>
    <w:tmpl w:val="F06E62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DCF1C78"/>
    <w:multiLevelType w:val="hybridMultilevel"/>
    <w:tmpl w:val="C1F087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EF10134"/>
    <w:multiLevelType w:val="hybridMultilevel"/>
    <w:tmpl w:val="0B46D7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110015D"/>
    <w:multiLevelType w:val="hybridMultilevel"/>
    <w:tmpl w:val="75FEF8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25F1E85"/>
    <w:multiLevelType w:val="hybridMultilevel"/>
    <w:tmpl w:val="CA0E03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711511F"/>
    <w:multiLevelType w:val="hybridMultilevel"/>
    <w:tmpl w:val="BAF83E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DC1607D"/>
    <w:multiLevelType w:val="hybridMultilevel"/>
    <w:tmpl w:val="ABCAE0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E11441D"/>
    <w:multiLevelType w:val="hybridMultilevel"/>
    <w:tmpl w:val="8DCE7B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20E4323"/>
    <w:multiLevelType w:val="hybridMultilevel"/>
    <w:tmpl w:val="1C6CA8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BE25556"/>
    <w:multiLevelType w:val="hybridMultilevel"/>
    <w:tmpl w:val="2FD2EA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CD55CC9"/>
    <w:multiLevelType w:val="hybridMultilevel"/>
    <w:tmpl w:val="BCF493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D1C5E43"/>
    <w:multiLevelType w:val="hybridMultilevel"/>
    <w:tmpl w:val="C3F8B3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D2E27B7"/>
    <w:multiLevelType w:val="hybridMultilevel"/>
    <w:tmpl w:val="B63E20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EC62B9C"/>
    <w:multiLevelType w:val="hybridMultilevel"/>
    <w:tmpl w:val="43C0695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65C50C4D"/>
    <w:multiLevelType w:val="hybridMultilevel"/>
    <w:tmpl w:val="D586FD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7AB4A84"/>
    <w:multiLevelType w:val="hybridMultilevel"/>
    <w:tmpl w:val="C1F0B9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C862A37"/>
    <w:multiLevelType w:val="hybridMultilevel"/>
    <w:tmpl w:val="364A1A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34A2507"/>
    <w:multiLevelType w:val="hybridMultilevel"/>
    <w:tmpl w:val="8B8610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7530471"/>
    <w:multiLevelType w:val="hybridMultilevel"/>
    <w:tmpl w:val="9AC2AC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B874BCE"/>
    <w:multiLevelType w:val="hybridMultilevel"/>
    <w:tmpl w:val="B29A4F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23"/>
  </w:num>
  <w:num w:numId="3">
    <w:abstractNumId w:val="28"/>
  </w:num>
  <w:num w:numId="4">
    <w:abstractNumId w:val="8"/>
  </w:num>
  <w:num w:numId="5">
    <w:abstractNumId w:val="19"/>
  </w:num>
  <w:num w:numId="6">
    <w:abstractNumId w:val="0"/>
  </w:num>
  <w:num w:numId="7">
    <w:abstractNumId w:val="4"/>
  </w:num>
  <w:num w:numId="8">
    <w:abstractNumId w:val="21"/>
  </w:num>
  <w:num w:numId="9">
    <w:abstractNumId w:val="5"/>
  </w:num>
  <w:num w:numId="10">
    <w:abstractNumId w:val="25"/>
  </w:num>
  <w:num w:numId="11">
    <w:abstractNumId w:val="20"/>
  </w:num>
  <w:num w:numId="12">
    <w:abstractNumId w:val="16"/>
  </w:num>
  <w:num w:numId="13">
    <w:abstractNumId w:val="9"/>
  </w:num>
  <w:num w:numId="14">
    <w:abstractNumId w:val="15"/>
  </w:num>
  <w:num w:numId="15">
    <w:abstractNumId w:val="2"/>
  </w:num>
  <w:num w:numId="16">
    <w:abstractNumId w:val="26"/>
  </w:num>
  <w:num w:numId="17">
    <w:abstractNumId w:val="31"/>
  </w:num>
  <w:num w:numId="18">
    <w:abstractNumId w:val="14"/>
  </w:num>
  <w:num w:numId="19">
    <w:abstractNumId w:val="10"/>
  </w:num>
  <w:num w:numId="20">
    <w:abstractNumId w:val="29"/>
  </w:num>
  <w:num w:numId="21">
    <w:abstractNumId w:val="12"/>
  </w:num>
  <w:num w:numId="22">
    <w:abstractNumId w:val="22"/>
  </w:num>
  <w:num w:numId="23">
    <w:abstractNumId w:val="24"/>
  </w:num>
  <w:num w:numId="24">
    <w:abstractNumId w:val="1"/>
  </w:num>
  <w:num w:numId="25">
    <w:abstractNumId w:val="6"/>
  </w:num>
  <w:num w:numId="26">
    <w:abstractNumId w:val="11"/>
  </w:num>
  <w:num w:numId="27">
    <w:abstractNumId w:val="7"/>
  </w:num>
  <w:num w:numId="28">
    <w:abstractNumId w:val="3"/>
  </w:num>
  <w:num w:numId="29">
    <w:abstractNumId w:val="30"/>
  </w:num>
  <w:num w:numId="30">
    <w:abstractNumId w:val="27"/>
  </w:num>
  <w:num w:numId="31">
    <w:abstractNumId w:val="18"/>
  </w:num>
  <w:num w:numId="3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2844"/>
    <w:rsid w:val="00002C57"/>
    <w:rsid w:val="00021598"/>
    <w:rsid w:val="0005302C"/>
    <w:rsid w:val="00070FE9"/>
    <w:rsid w:val="00077AAD"/>
    <w:rsid w:val="000A067A"/>
    <w:rsid w:val="000A3738"/>
    <w:rsid w:val="000B7683"/>
    <w:rsid w:val="000E0118"/>
    <w:rsid w:val="001126FD"/>
    <w:rsid w:val="001142D1"/>
    <w:rsid w:val="00142AD0"/>
    <w:rsid w:val="00145A66"/>
    <w:rsid w:val="00162F78"/>
    <w:rsid w:val="001914B7"/>
    <w:rsid w:val="0019335C"/>
    <w:rsid w:val="0019596B"/>
    <w:rsid w:val="001A6290"/>
    <w:rsid w:val="001A6405"/>
    <w:rsid w:val="001C10DE"/>
    <w:rsid w:val="001C6FCD"/>
    <w:rsid w:val="001D0A77"/>
    <w:rsid w:val="001D203D"/>
    <w:rsid w:val="001E54B6"/>
    <w:rsid w:val="001F6327"/>
    <w:rsid w:val="001F7323"/>
    <w:rsid w:val="0020149E"/>
    <w:rsid w:val="00205E1C"/>
    <w:rsid w:val="00206A8E"/>
    <w:rsid w:val="00226E2F"/>
    <w:rsid w:val="00233290"/>
    <w:rsid w:val="00235ABC"/>
    <w:rsid w:val="00245E6F"/>
    <w:rsid w:val="0025483C"/>
    <w:rsid w:val="002602B8"/>
    <w:rsid w:val="00267547"/>
    <w:rsid w:val="0026774A"/>
    <w:rsid w:val="00291A3B"/>
    <w:rsid w:val="002A40F8"/>
    <w:rsid w:val="002B06EF"/>
    <w:rsid w:val="002B37B6"/>
    <w:rsid w:val="002B5511"/>
    <w:rsid w:val="002C35D7"/>
    <w:rsid w:val="002C52BB"/>
    <w:rsid w:val="002F77C6"/>
    <w:rsid w:val="003043F9"/>
    <w:rsid w:val="00313416"/>
    <w:rsid w:val="00345168"/>
    <w:rsid w:val="003508DE"/>
    <w:rsid w:val="00351367"/>
    <w:rsid w:val="00393A3B"/>
    <w:rsid w:val="003C2F9C"/>
    <w:rsid w:val="003C567B"/>
    <w:rsid w:val="003F66BE"/>
    <w:rsid w:val="00407191"/>
    <w:rsid w:val="00416D4A"/>
    <w:rsid w:val="00417270"/>
    <w:rsid w:val="00450DA9"/>
    <w:rsid w:val="00457A03"/>
    <w:rsid w:val="00496306"/>
    <w:rsid w:val="004A7BA6"/>
    <w:rsid w:val="004D4885"/>
    <w:rsid w:val="004D7218"/>
    <w:rsid w:val="004E38BC"/>
    <w:rsid w:val="0050274A"/>
    <w:rsid w:val="0052736F"/>
    <w:rsid w:val="005421E4"/>
    <w:rsid w:val="00564AB2"/>
    <w:rsid w:val="00580647"/>
    <w:rsid w:val="005D0B76"/>
    <w:rsid w:val="005D2844"/>
    <w:rsid w:val="005F2EB6"/>
    <w:rsid w:val="00607A6A"/>
    <w:rsid w:val="00616A10"/>
    <w:rsid w:val="00617BDA"/>
    <w:rsid w:val="006266FE"/>
    <w:rsid w:val="00626F19"/>
    <w:rsid w:val="00654112"/>
    <w:rsid w:val="00663883"/>
    <w:rsid w:val="00674188"/>
    <w:rsid w:val="00684FE3"/>
    <w:rsid w:val="006B3B55"/>
    <w:rsid w:val="006C0595"/>
    <w:rsid w:val="006C1577"/>
    <w:rsid w:val="006C7272"/>
    <w:rsid w:val="006E0BF1"/>
    <w:rsid w:val="006F4364"/>
    <w:rsid w:val="0070025A"/>
    <w:rsid w:val="00702549"/>
    <w:rsid w:val="00711273"/>
    <w:rsid w:val="00733D0F"/>
    <w:rsid w:val="00745297"/>
    <w:rsid w:val="00764E27"/>
    <w:rsid w:val="00765711"/>
    <w:rsid w:val="007C25B4"/>
    <w:rsid w:val="007D177D"/>
    <w:rsid w:val="007E7292"/>
    <w:rsid w:val="00806675"/>
    <w:rsid w:val="00807FF5"/>
    <w:rsid w:val="00833F06"/>
    <w:rsid w:val="0084260F"/>
    <w:rsid w:val="0085702B"/>
    <w:rsid w:val="008637B1"/>
    <w:rsid w:val="008660A5"/>
    <w:rsid w:val="00875030"/>
    <w:rsid w:val="008754A4"/>
    <w:rsid w:val="008D07AD"/>
    <w:rsid w:val="008D0C43"/>
    <w:rsid w:val="00905161"/>
    <w:rsid w:val="0091319D"/>
    <w:rsid w:val="009543FF"/>
    <w:rsid w:val="009546CA"/>
    <w:rsid w:val="0095563E"/>
    <w:rsid w:val="00962C5F"/>
    <w:rsid w:val="0098394B"/>
    <w:rsid w:val="0099445E"/>
    <w:rsid w:val="00997451"/>
    <w:rsid w:val="009A0014"/>
    <w:rsid w:val="009A3066"/>
    <w:rsid w:val="009B3E0D"/>
    <w:rsid w:val="009E0EB4"/>
    <w:rsid w:val="009E5B79"/>
    <w:rsid w:val="00A34A28"/>
    <w:rsid w:val="00A54756"/>
    <w:rsid w:val="00A547EF"/>
    <w:rsid w:val="00A71C85"/>
    <w:rsid w:val="00A72D79"/>
    <w:rsid w:val="00A810C8"/>
    <w:rsid w:val="00A83AA1"/>
    <w:rsid w:val="00AA00B8"/>
    <w:rsid w:val="00AC0976"/>
    <w:rsid w:val="00AC2B3F"/>
    <w:rsid w:val="00AC337E"/>
    <w:rsid w:val="00AE0601"/>
    <w:rsid w:val="00AF18FA"/>
    <w:rsid w:val="00B2780A"/>
    <w:rsid w:val="00B42BB5"/>
    <w:rsid w:val="00B4577D"/>
    <w:rsid w:val="00B66CE5"/>
    <w:rsid w:val="00B87D47"/>
    <w:rsid w:val="00B927A3"/>
    <w:rsid w:val="00BA04B7"/>
    <w:rsid w:val="00BA35EB"/>
    <w:rsid w:val="00BB3CCB"/>
    <w:rsid w:val="00BB401D"/>
    <w:rsid w:val="00BE3896"/>
    <w:rsid w:val="00C20603"/>
    <w:rsid w:val="00C31F12"/>
    <w:rsid w:val="00C54A95"/>
    <w:rsid w:val="00C672CE"/>
    <w:rsid w:val="00C71969"/>
    <w:rsid w:val="00CB0B3B"/>
    <w:rsid w:val="00CD593E"/>
    <w:rsid w:val="00CE063A"/>
    <w:rsid w:val="00CE0988"/>
    <w:rsid w:val="00D03603"/>
    <w:rsid w:val="00D30FC5"/>
    <w:rsid w:val="00D57D70"/>
    <w:rsid w:val="00D64BD5"/>
    <w:rsid w:val="00D64DEB"/>
    <w:rsid w:val="00D665F8"/>
    <w:rsid w:val="00D67D3B"/>
    <w:rsid w:val="00DA51BC"/>
    <w:rsid w:val="00DB0809"/>
    <w:rsid w:val="00DE1353"/>
    <w:rsid w:val="00DE26D4"/>
    <w:rsid w:val="00E04775"/>
    <w:rsid w:val="00E15215"/>
    <w:rsid w:val="00E2087F"/>
    <w:rsid w:val="00E32FEC"/>
    <w:rsid w:val="00E333BC"/>
    <w:rsid w:val="00E36098"/>
    <w:rsid w:val="00E50ECB"/>
    <w:rsid w:val="00E62E41"/>
    <w:rsid w:val="00E66F1B"/>
    <w:rsid w:val="00E71F2F"/>
    <w:rsid w:val="00E74D49"/>
    <w:rsid w:val="00E7719D"/>
    <w:rsid w:val="00E80142"/>
    <w:rsid w:val="00E8627B"/>
    <w:rsid w:val="00E9109D"/>
    <w:rsid w:val="00E9333B"/>
    <w:rsid w:val="00E97C6C"/>
    <w:rsid w:val="00EB1E75"/>
    <w:rsid w:val="00EC1FF4"/>
    <w:rsid w:val="00EC7B87"/>
    <w:rsid w:val="00EE187B"/>
    <w:rsid w:val="00EF253D"/>
    <w:rsid w:val="00EF517C"/>
    <w:rsid w:val="00EF70C8"/>
    <w:rsid w:val="00F035A9"/>
    <w:rsid w:val="00F065DC"/>
    <w:rsid w:val="00F12367"/>
    <w:rsid w:val="00F37A96"/>
    <w:rsid w:val="00F47627"/>
    <w:rsid w:val="00F57DE1"/>
    <w:rsid w:val="00FA0E7A"/>
    <w:rsid w:val="00FB5291"/>
    <w:rsid w:val="00FB5CFD"/>
    <w:rsid w:val="00FE2A98"/>
    <w:rsid w:val="00FE55E3"/>
    <w:rsid w:val="00FF1481"/>
    <w:rsid w:val="00FF1F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5DA008"/>
  <w15:docId w15:val="{CCB5AF1A-092E-48DE-A5B7-EAF3411DD7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E5B79"/>
    <w:pPr>
      <w:spacing w:after="200" w:line="276" w:lineRule="auto"/>
    </w:pPr>
    <w:rPr>
      <w:sz w:val="22"/>
      <w:szCs w:val="22"/>
    </w:rPr>
  </w:style>
  <w:style w:type="paragraph" w:styleId="Heading1">
    <w:name w:val="heading 1"/>
    <w:basedOn w:val="Normal"/>
    <w:next w:val="Normal"/>
    <w:link w:val="Heading1Char"/>
    <w:uiPriority w:val="9"/>
    <w:qFormat/>
    <w:rsid w:val="00A72D79"/>
    <w:pPr>
      <w:keepNext/>
      <w:keepLines/>
      <w:pBdr>
        <w:bottom w:val="single" w:sz="4" w:space="1" w:color="auto"/>
      </w:pBdr>
      <w:spacing w:before="360" w:after="120"/>
      <w:outlineLvl w:val="0"/>
    </w:pPr>
    <w:rPr>
      <w:rFonts w:ascii="Cambria" w:eastAsia="Times New Roman" w:hAnsi="Cambria"/>
      <w:b/>
      <w:bCs/>
      <w:sz w:val="24"/>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uiPriority w:val="99"/>
    <w:semiHidden/>
    <w:unhideWhenUsed/>
    <w:rsid w:val="005D0B76"/>
    <w:rPr>
      <w:sz w:val="16"/>
      <w:szCs w:val="16"/>
    </w:rPr>
  </w:style>
  <w:style w:type="paragraph" w:styleId="CommentText">
    <w:name w:val="annotation text"/>
    <w:basedOn w:val="Normal"/>
    <w:link w:val="CommentTextChar"/>
    <w:uiPriority w:val="99"/>
    <w:semiHidden/>
    <w:unhideWhenUsed/>
    <w:rsid w:val="005D0B76"/>
    <w:pPr>
      <w:spacing w:line="240" w:lineRule="auto"/>
    </w:pPr>
    <w:rPr>
      <w:sz w:val="20"/>
      <w:szCs w:val="20"/>
    </w:rPr>
  </w:style>
  <w:style w:type="character" w:customStyle="1" w:styleId="CommentTextChar">
    <w:name w:val="Comment Text Char"/>
    <w:link w:val="CommentText"/>
    <w:uiPriority w:val="99"/>
    <w:semiHidden/>
    <w:rsid w:val="005D0B76"/>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5D0B76"/>
    <w:rPr>
      <w:b/>
      <w:bCs/>
    </w:rPr>
  </w:style>
  <w:style w:type="character" w:customStyle="1" w:styleId="CommentSubjectChar">
    <w:name w:val="Comment Subject Char"/>
    <w:link w:val="CommentSubject"/>
    <w:uiPriority w:val="99"/>
    <w:semiHidden/>
    <w:rsid w:val="005D0B76"/>
    <w:rPr>
      <w:rFonts w:ascii="Calibri" w:eastAsia="Calibri" w:hAnsi="Calibri" w:cs="Times New Roman"/>
      <w:b/>
      <w:bCs/>
      <w:sz w:val="20"/>
      <w:szCs w:val="20"/>
    </w:rPr>
  </w:style>
  <w:style w:type="paragraph" w:styleId="BalloonText">
    <w:name w:val="Balloon Text"/>
    <w:basedOn w:val="Normal"/>
    <w:link w:val="BalloonTextChar"/>
    <w:uiPriority w:val="99"/>
    <w:semiHidden/>
    <w:unhideWhenUsed/>
    <w:rsid w:val="005D0B76"/>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5D0B76"/>
    <w:rPr>
      <w:rFonts w:ascii="Tahoma" w:eastAsia="Calibri" w:hAnsi="Tahoma" w:cs="Tahoma"/>
      <w:sz w:val="16"/>
      <w:szCs w:val="16"/>
    </w:rPr>
  </w:style>
  <w:style w:type="character" w:customStyle="1" w:styleId="Style1">
    <w:name w:val="Style1"/>
    <w:uiPriority w:val="1"/>
    <w:rsid w:val="00745297"/>
    <w:rPr>
      <w:rFonts w:ascii="Calibri" w:hAnsi="Calibri"/>
      <w:b w:val="0"/>
      <w:sz w:val="24"/>
    </w:rPr>
  </w:style>
  <w:style w:type="table" w:styleId="TableGrid">
    <w:name w:val="Table Grid"/>
    <w:basedOn w:val="TableNormal"/>
    <w:uiPriority w:val="39"/>
    <w:rsid w:val="0074529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link w:val="Heading1"/>
    <w:uiPriority w:val="9"/>
    <w:rsid w:val="00A72D79"/>
    <w:rPr>
      <w:rFonts w:ascii="Cambria" w:eastAsia="Times New Roman" w:hAnsi="Cambria" w:cs="Times New Roman"/>
      <w:b/>
      <w:bCs/>
      <w:sz w:val="24"/>
      <w:szCs w:val="28"/>
    </w:rPr>
  </w:style>
  <w:style w:type="paragraph" w:customStyle="1" w:styleId="xmsonormal">
    <w:name w:val="x_msonormal"/>
    <w:basedOn w:val="Normal"/>
    <w:rsid w:val="003C567B"/>
    <w:pPr>
      <w:spacing w:before="100" w:beforeAutospacing="1" w:after="100" w:afterAutospacing="1" w:line="240" w:lineRule="auto"/>
    </w:pPr>
    <w:rPr>
      <w:rFonts w:ascii="Times New Roman" w:eastAsia="Times New Roman" w:hAnsi="Times New Roman"/>
      <w:sz w:val="24"/>
      <w:szCs w:val="24"/>
    </w:rPr>
  </w:style>
  <w:style w:type="paragraph" w:styleId="Revision">
    <w:name w:val="Revision"/>
    <w:hidden/>
    <w:uiPriority w:val="99"/>
    <w:semiHidden/>
    <w:rsid w:val="00AC0976"/>
    <w:rPr>
      <w:sz w:val="22"/>
      <w:szCs w:val="22"/>
    </w:rPr>
  </w:style>
  <w:style w:type="paragraph" w:styleId="ListParagraph">
    <w:name w:val="List Paragraph"/>
    <w:basedOn w:val="Normal"/>
    <w:uiPriority w:val="34"/>
    <w:qFormat/>
    <w:rsid w:val="00B87D4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0441454">
      <w:bodyDiv w:val="1"/>
      <w:marLeft w:val="0"/>
      <w:marRight w:val="0"/>
      <w:marTop w:val="0"/>
      <w:marBottom w:val="0"/>
      <w:divBdr>
        <w:top w:val="none" w:sz="0" w:space="0" w:color="auto"/>
        <w:left w:val="none" w:sz="0" w:space="0" w:color="auto"/>
        <w:bottom w:val="none" w:sz="0" w:space="0" w:color="auto"/>
        <w:right w:val="none" w:sz="0" w:space="0" w:color="auto"/>
      </w:divBdr>
    </w:div>
    <w:div w:id="253899659">
      <w:bodyDiv w:val="1"/>
      <w:marLeft w:val="0"/>
      <w:marRight w:val="0"/>
      <w:marTop w:val="0"/>
      <w:marBottom w:val="0"/>
      <w:divBdr>
        <w:top w:val="none" w:sz="0" w:space="0" w:color="auto"/>
        <w:left w:val="none" w:sz="0" w:space="0" w:color="auto"/>
        <w:bottom w:val="none" w:sz="0" w:space="0" w:color="auto"/>
        <w:right w:val="none" w:sz="0" w:space="0" w:color="auto"/>
      </w:divBdr>
    </w:div>
    <w:div w:id="457994388">
      <w:bodyDiv w:val="1"/>
      <w:marLeft w:val="0"/>
      <w:marRight w:val="0"/>
      <w:marTop w:val="0"/>
      <w:marBottom w:val="0"/>
      <w:divBdr>
        <w:top w:val="none" w:sz="0" w:space="0" w:color="auto"/>
        <w:left w:val="none" w:sz="0" w:space="0" w:color="auto"/>
        <w:bottom w:val="none" w:sz="0" w:space="0" w:color="auto"/>
        <w:right w:val="none" w:sz="0" w:space="0" w:color="auto"/>
      </w:divBdr>
    </w:div>
    <w:div w:id="486670399">
      <w:bodyDiv w:val="1"/>
      <w:marLeft w:val="0"/>
      <w:marRight w:val="0"/>
      <w:marTop w:val="0"/>
      <w:marBottom w:val="0"/>
      <w:divBdr>
        <w:top w:val="none" w:sz="0" w:space="0" w:color="auto"/>
        <w:left w:val="none" w:sz="0" w:space="0" w:color="auto"/>
        <w:bottom w:val="none" w:sz="0" w:space="0" w:color="auto"/>
        <w:right w:val="none" w:sz="0" w:space="0" w:color="auto"/>
      </w:divBdr>
    </w:div>
    <w:div w:id="524444164">
      <w:bodyDiv w:val="1"/>
      <w:marLeft w:val="0"/>
      <w:marRight w:val="0"/>
      <w:marTop w:val="0"/>
      <w:marBottom w:val="0"/>
      <w:divBdr>
        <w:top w:val="none" w:sz="0" w:space="0" w:color="auto"/>
        <w:left w:val="none" w:sz="0" w:space="0" w:color="auto"/>
        <w:bottom w:val="none" w:sz="0" w:space="0" w:color="auto"/>
        <w:right w:val="none" w:sz="0" w:space="0" w:color="auto"/>
      </w:divBdr>
    </w:div>
    <w:div w:id="573898925">
      <w:bodyDiv w:val="1"/>
      <w:marLeft w:val="0"/>
      <w:marRight w:val="0"/>
      <w:marTop w:val="0"/>
      <w:marBottom w:val="0"/>
      <w:divBdr>
        <w:top w:val="none" w:sz="0" w:space="0" w:color="auto"/>
        <w:left w:val="none" w:sz="0" w:space="0" w:color="auto"/>
        <w:bottom w:val="none" w:sz="0" w:space="0" w:color="auto"/>
        <w:right w:val="none" w:sz="0" w:space="0" w:color="auto"/>
      </w:divBdr>
    </w:div>
    <w:div w:id="586812481">
      <w:bodyDiv w:val="1"/>
      <w:marLeft w:val="0"/>
      <w:marRight w:val="0"/>
      <w:marTop w:val="0"/>
      <w:marBottom w:val="0"/>
      <w:divBdr>
        <w:top w:val="none" w:sz="0" w:space="0" w:color="auto"/>
        <w:left w:val="none" w:sz="0" w:space="0" w:color="auto"/>
        <w:bottom w:val="none" w:sz="0" w:space="0" w:color="auto"/>
        <w:right w:val="none" w:sz="0" w:space="0" w:color="auto"/>
      </w:divBdr>
    </w:div>
    <w:div w:id="610550385">
      <w:bodyDiv w:val="1"/>
      <w:marLeft w:val="0"/>
      <w:marRight w:val="0"/>
      <w:marTop w:val="0"/>
      <w:marBottom w:val="0"/>
      <w:divBdr>
        <w:top w:val="none" w:sz="0" w:space="0" w:color="auto"/>
        <w:left w:val="none" w:sz="0" w:space="0" w:color="auto"/>
        <w:bottom w:val="none" w:sz="0" w:space="0" w:color="auto"/>
        <w:right w:val="none" w:sz="0" w:space="0" w:color="auto"/>
      </w:divBdr>
    </w:div>
    <w:div w:id="669909723">
      <w:bodyDiv w:val="1"/>
      <w:marLeft w:val="0"/>
      <w:marRight w:val="0"/>
      <w:marTop w:val="0"/>
      <w:marBottom w:val="0"/>
      <w:divBdr>
        <w:top w:val="none" w:sz="0" w:space="0" w:color="auto"/>
        <w:left w:val="none" w:sz="0" w:space="0" w:color="auto"/>
        <w:bottom w:val="none" w:sz="0" w:space="0" w:color="auto"/>
        <w:right w:val="none" w:sz="0" w:space="0" w:color="auto"/>
      </w:divBdr>
    </w:div>
    <w:div w:id="753091530">
      <w:bodyDiv w:val="1"/>
      <w:marLeft w:val="0"/>
      <w:marRight w:val="0"/>
      <w:marTop w:val="0"/>
      <w:marBottom w:val="0"/>
      <w:divBdr>
        <w:top w:val="none" w:sz="0" w:space="0" w:color="auto"/>
        <w:left w:val="none" w:sz="0" w:space="0" w:color="auto"/>
        <w:bottom w:val="none" w:sz="0" w:space="0" w:color="auto"/>
        <w:right w:val="none" w:sz="0" w:space="0" w:color="auto"/>
      </w:divBdr>
    </w:div>
    <w:div w:id="845051885">
      <w:bodyDiv w:val="1"/>
      <w:marLeft w:val="0"/>
      <w:marRight w:val="0"/>
      <w:marTop w:val="0"/>
      <w:marBottom w:val="0"/>
      <w:divBdr>
        <w:top w:val="none" w:sz="0" w:space="0" w:color="auto"/>
        <w:left w:val="none" w:sz="0" w:space="0" w:color="auto"/>
        <w:bottom w:val="none" w:sz="0" w:space="0" w:color="auto"/>
        <w:right w:val="none" w:sz="0" w:space="0" w:color="auto"/>
      </w:divBdr>
    </w:div>
    <w:div w:id="928273722">
      <w:bodyDiv w:val="1"/>
      <w:marLeft w:val="0"/>
      <w:marRight w:val="0"/>
      <w:marTop w:val="0"/>
      <w:marBottom w:val="0"/>
      <w:divBdr>
        <w:top w:val="none" w:sz="0" w:space="0" w:color="auto"/>
        <w:left w:val="none" w:sz="0" w:space="0" w:color="auto"/>
        <w:bottom w:val="none" w:sz="0" w:space="0" w:color="auto"/>
        <w:right w:val="none" w:sz="0" w:space="0" w:color="auto"/>
      </w:divBdr>
    </w:div>
    <w:div w:id="1091051419">
      <w:bodyDiv w:val="1"/>
      <w:marLeft w:val="0"/>
      <w:marRight w:val="0"/>
      <w:marTop w:val="0"/>
      <w:marBottom w:val="0"/>
      <w:divBdr>
        <w:top w:val="none" w:sz="0" w:space="0" w:color="auto"/>
        <w:left w:val="none" w:sz="0" w:space="0" w:color="auto"/>
        <w:bottom w:val="none" w:sz="0" w:space="0" w:color="auto"/>
        <w:right w:val="none" w:sz="0" w:space="0" w:color="auto"/>
      </w:divBdr>
    </w:div>
    <w:div w:id="1092508201">
      <w:bodyDiv w:val="1"/>
      <w:marLeft w:val="0"/>
      <w:marRight w:val="0"/>
      <w:marTop w:val="0"/>
      <w:marBottom w:val="0"/>
      <w:divBdr>
        <w:top w:val="none" w:sz="0" w:space="0" w:color="auto"/>
        <w:left w:val="none" w:sz="0" w:space="0" w:color="auto"/>
        <w:bottom w:val="none" w:sz="0" w:space="0" w:color="auto"/>
        <w:right w:val="none" w:sz="0" w:space="0" w:color="auto"/>
      </w:divBdr>
    </w:div>
    <w:div w:id="1095707707">
      <w:bodyDiv w:val="1"/>
      <w:marLeft w:val="0"/>
      <w:marRight w:val="0"/>
      <w:marTop w:val="0"/>
      <w:marBottom w:val="0"/>
      <w:divBdr>
        <w:top w:val="none" w:sz="0" w:space="0" w:color="auto"/>
        <w:left w:val="none" w:sz="0" w:space="0" w:color="auto"/>
        <w:bottom w:val="none" w:sz="0" w:space="0" w:color="auto"/>
        <w:right w:val="none" w:sz="0" w:space="0" w:color="auto"/>
      </w:divBdr>
    </w:div>
    <w:div w:id="1251279900">
      <w:bodyDiv w:val="1"/>
      <w:marLeft w:val="0"/>
      <w:marRight w:val="0"/>
      <w:marTop w:val="0"/>
      <w:marBottom w:val="0"/>
      <w:divBdr>
        <w:top w:val="none" w:sz="0" w:space="0" w:color="auto"/>
        <w:left w:val="none" w:sz="0" w:space="0" w:color="auto"/>
        <w:bottom w:val="none" w:sz="0" w:space="0" w:color="auto"/>
        <w:right w:val="none" w:sz="0" w:space="0" w:color="auto"/>
      </w:divBdr>
    </w:div>
    <w:div w:id="1269309595">
      <w:bodyDiv w:val="1"/>
      <w:marLeft w:val="0"/>
      <w:marRight w:val="0"/>
      <w:marTop w:val="0"/>
      <w:marBottom w:val="0"/>
      <w:divBdr>
        <w:top w:val="none" w:sz="0" w:space="0" w:color="auto"/>
        <w:left w:val="none" w:sz="0" w:space="0" w:color="auto"/>
        <w:bottom w:val="none" w:sz="0" w:space="0" w:color="auto"/>
        <w:right w:val="none" w:sz="0" w:space="0" w:color="auto"/>
      </w:divBdr>
    </w:div>
    <w:div w:id="1302687775">
      <w:bodyDiv w:val="1"/>
      <w:marLeft w:val="0"/>
      <w:marRight w:val="0"/>
      <w:marTop w:val="0"/>
      <w:marBottom w:val="0"/>
      <w:divBdr>
        <w:top w:val="none" w:sz="0" w:space="0" w:color="auto"/>
        <w:left w:val="none" w:sz="0" w:space="0" w:color="auto"/>
        <w:bottom w:val="none" w:sz="0" w:space="0" w:color="auto"/>
        <w:right w:val="none" w:sz="0" w:space="0" w:color="auto"/>
      </w:divBdr>
    </w:div>
    <w:div w:id="1373505177">
      <w:bodyDiv w:val="1"/>
      <w:marLeft w:val="0"/>
      <w:marRight w:val="0"/>
      <w:marTop w:val="0"/>
      <w:marBottom w:val="0"/>
      <w:divBdr>
        <w:top w:val="none" w:sz="0" w:space="0" w:color="auto"/>
        <w:left w:val="none" w:sz="0" w:space="0" w:color="auto"/>
        <w:bottom w:val="none" w:sz="0" w:space="0" w:color="auto"/>
        <w:right w:val="none" w:sz="0" w:space="0" w:color="auto"/>
      </w:divBdr>
    </w:div>
    <w:div w:id="1397822424">
      <w:bodyDiv w:val="1"/>
      <w:marLeft w:val="0"/>
      <w:marRight w:val="0"/>
      <w:marTop w:val="0"/>
      <w:marBottom w:val="0"/>
      <w:divBdr>
        <w:top w:val="none" w:sz="0" w:space="0" w:color="auto"/>
        <w:left w:val="none" w:sz="0" w:space="0" w:color="auto"/>
        <w:bottom w:val="none" w:sz="0" w:space="0" w:color="auto"/>
        <w:right w:val="none" w:sz="0" w:space="0" w:color="auto"/>
      </w:divBdr>
    </w:div>
    <w:div w:id="1447775247">
      <w:bodyDiv w:val="1"/>
      <w:marLeft w:val="0"/>
      <w:marRight w:val="0"/>
      <w:marTop w:val="0"/>
      <w:marBottom w:val="0"/>
      <w:divBdr>
        <w:top w:val="none" w:sz="0" w:space="0" w:color="auto"/>
        <w:left w:val="none" w:sz="0" w:space="0" w:color="auto"/>
        <w:bottom w:val="none" w:sz="0" w:space="0" w:color="auto"/>
        <w:right w:val="none" w:sz="0" w:space="0" w:color="auto"/>
      </w:divBdr>
    </w:div>
    <w:div w:id="1553031330">
      <w:bodyDiv w:val="1"/>
      <w:marLeft w:val="0"/>
      <w:marRight w:val="0"/>
      <w:marTop w:val="0"/>
      <w:marBottom w:val="0"/>
      <w:divBdr>
        <w:top w:val="none" w:sz="0" w:space="0" w:color="auto"/>
        <w:left w:val="none" w:sz="0" w:space="0" w:color="auto"/>
        <w:bottom w:val="none" w:sz="0" w:space="0" w:color="auto"/>
        <w:right w:val="none" w:sz="0" w:space="0" w:color="auto"/>
      </w:divBdr>
    </w:div>
    <w:div w:id="1642996031">
      <w:bodyDiv w:val="1"/>
      <w:marLeft w:val="0"/>
      <w:marRight w:val="0"/>
      <w:marTop w:val="0"/>
      <w:marBottom w:val="0"/>
      <w:divBdr>
        <w:top w:val="none" w:sz="0" w:space="0" w:color="auto"/>
        <w:left w:val="none" w:sz="0" w:space="0" w:color="auto"/>
        <w:bottom w:val="none" w:sz="0" w:space="0" w:color="auto"/>
        <w:right w:val="none" w:sz="0" w:space="0" w:color="auto"/>
      </w:divBdr>
    </w:div>
    <w:div w:id="1665402028">
      <w:bodyDiv w:val="1"/>
      <w:marLeft w:val="0"/>
      <w:marRight w:val="0"/>
      <w:marTop w:val="0"/>
      <w:marBottom w:val="0"/>
      <w:divBdr>
        <w:top w:val="none" w:sz="0" w:space="0" w:color="auto"/>
        <w:left w:val="none" w:sz="0" w:space="0" w:color="auto"/>
        <w:bottom w:val="none" w:sz="0" w:space="0" w:color="auto"/>
        <w:right w:val="none" w:sz="0" w:space="0" w:color="auto"/>
      </w:divBdr>
    </w:div>
    <w:div w:id="1676759958">
      <w:bodyDiv w:val="1"/>
      <w:marLeft w:val="0"/>
      <w:marRight w:val="0"/>
      <w:marTop w:val="0"/>
      <w:marBottom w:val="0"/>
      <w:divBdr>
        <w:top w:val="none" w:sz="0" w:space="0" w:color="auto"/>
        <w:left w:val="none" w:sz="0" w:space="0" w:color="auto"/>
        <w:bottom w:val="none" w:sz="0" w:space="0" w:color="auto"/>
        <w:right w:val="none" w:sz="0" w:space="0" w:color="auto"/>
      </w:divBdr>
    </w:div>
    <w:div w:id="1686176376">
      <w:bodyDiv w:val="1"/>
      <w:marLeft w:val="0"/>
      <w:marRight w:val="0"/>
      <w:marTop w:val="0"/>
      <w:marBottom w:val="0"/>
      <w:divBdr>
        <w:top w:val="none" w:sz="0" w:space="0" w:color="auto"/>
        <w:left w:val="none" w:sz="0" w:space="0" w:color="auto"/>
        <w:bottom w:val="none" w:sz="0" w:space="0" w:color="auto"/>
        <w:right w:val="none" w:sz="0" w:space="0" w:color="auto"/>
      </w:divBdr>
    </w:div>
    <w:div w:id="1719893780">
      <w:bodyDiv w:val="1"/>
      <w:marLeft w:val="0"/>
      <w:marRight w:val="0"/>
      <w:marTop w:val="0"/>
      <w:marBottom w:val="0"/>
      <w:divBdr>
        <w:top w:val="none" w:sz="0" w:space="0" w:color="auto"/>
        <w:left w:val="none" w:sz="0" w:space="0" w:color="auto"/>
        <w:bottom w:val="none" w:sz="0" w:space="0" w:color="auto"/>
        <w:right w:val="none" w:sz="0" w:space="0" w:color="auto"/>
      </w:divBdr>
    </w:div>
    <w:div w:id="1720744006">
      <w:bodyDiv w:val="1"/>
      <w:marLeft w:val="0"/>
      <w:marRight w:val="0"/>
      <w:marTop w:val="0"/>
      <w:marBottom w:val="0"/>
      <w:divBdr>
        <w:top w:val="none" w:sz="0" w:space="0" w:color="auto"/>
        <w:left w:val="none" w:sz="0" w:space="0" w:color="auto"/>
        <w:bottom w:val="none" w:sz="0" w:space="0" w:color="auto"/>
        <w:right w:val="none" w:sz="0" w:space="0" w:color="auto"/>
      </w:divBdr>
    </w:div>
    <w:div w:id="1860970913">
      <w:bodyDiv w:val="1"/>
      <w:marLeft w:val="0"/>
      <w:marRight w:val="0"/>
      <w:marTop w:val="0"/>
      <w:marBottom w:val="0"/>
      <w:divBdr>
        <w:top w:val="none" w:sz="0" w:space="0" w:color="auto"/>
        <w:left w:val="none" w:sz="0" w:space="0" w:color="auto"/>
        <w:bottom w:val="none" w:sz="0" w:space="0" w:color="auto"/>
        <w:right w:val="none" w:sz="0" w:space="0" w:color="auto"/>
      </w:divBdr>
    </w:div>
    <w:div w:id="1916742754">
      <w:bodyDiv w:val="1"/>
      <w:marLeft w:val="0"/>
      <w:marRight w:val="0"/>
      <w:marTop w:val="0"/>
      <w:marBottom w:val="0"/>
      <w:divBdr>
        <w:top w:val="none" w:sz="0" w:space="0" w:color="auto"/>
        <w:left w:val="none" w:sz="0" w:space="0" w:color="auto"/>
        <w:bottom w:val="none" w:sz="0" w:space="0" w:color="auto"/>
        <w:right w:val="none" w:sz="0" w:space="0" w:color="auto"/>
      </w:divBdr>
    </w:div>
    <w:div w:id="1945645451">
      <w:bodyDiv w:val="1"/>
      <w:marLeft w:val="0"/>
      <w:marRight w:val="0"/>
      <w:marTop w:val="0"/>
      <w:marBottom w:val="0"/>
      <w:divBdr>
        <w:top w:val="none" w:sz="0" w:space="0" w:color="auto"/>
        <w:left w:val="none" w:sz="0" w:space="0" w:color="auto"/>
        <w:bottom w:val="none" w:sz="0" w:space="0" w:color="auto"/>
        <w:right w:val="none" w:sz="0" w:space="0" w:color="auto"/>
      </w:divBdr>
    </w:div>
    <w:div w:id="2013988398">
      <w:bodyDiv w:val="1"/>
      <w:marLeft w:val="0"/>
      <w:marRight w:val="0"/>
      <w:marTop w:val="0"/>
      <w:marBottom w:val="0"/>
      <w:divBdr>
        <w:top w:val="none" w:sz="0" w:space="0" w:color="auto"/>
        <w:left w:val="none" w:sz="0" w:space="0" w:color="auto"/>
        <w:bottom w:val="none" w:sz="0" w:space="0" w:color="auto"/>
        <w:right w:val="none" w:sz="0" w:space="0" w:color="auto"/>
      </w:divBdr>
    </w:div>
    <w:div w:id="2081905586">
      <w:bodyDiv w:val="1"/>
      <w:marLeft w:val="0"/>
      <w:marRight w:val="0"/>
      <w:marTop w:val="0"/>
      <w:marBottom w:val="0"/>
      <w:divBdr>
        <w:top w:val="none" w:sz="0" w:space="0" w:color="auto"/>
        <w:left w:val="none" w:sz="0" w:space="0" w:color="auto"/>
        <w:bottom w:val="none" w:sz="0" w:space="0" w:color="auto"/>
        <w:right w:val="none" w:sz="0" w:space="0" w:color="auto"/>
      </w:divBdr>
    </w:div>
    <w:div w:id="2114863672">
      <w:bodyDiv w:val="1"/>
      <w:marLeft w:val="0"/>
      <w:marRight w:val="0"/>
      <w:marTop w:val="0"/>
      <w:marBottom w:val="0"/>
      <w:divBdr>
        <w:top w:val="none" w:sz="0" w:space="0" w:color="auto"/>
        <w:left w:val="none" w:sz="0" w:space="0" w:color="auto"/>
        <w:bottom w:val="none" w:sz="0" w:space="0" w:color="auto"/>
        <w:right w:val="none" w:sz="0" w:space="0" w:color="auto"/>
      </w:divBdr>
    </w:div>
    <w:div w:id="211716876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3" Type="http://schemas.openxmlformats.org/officeDocument/2006/relationships/customXml" Target="../customXml/item3.xml"/><Relationship Id="rId7" Type="http://schemas.openxmlformats.org/officeDocument/2006/relationships/styles" Target="styl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theme" Target="theme/theme1.xml"/><Relationship Id="rId5" Type="http://schemas.openxmlformats.org/officeDocument/2006/relationships/customXml" Target="../customXml/item5.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b7635ab0-52e7-4e33-aa76-893cd120ef45">DNVT47QTA7NQ-509440880-395788</_dlc_DocId>
    <_dlc_DocIdUrl xmlns="b7635ab0-52e7-4e33-aa76-893cd120ef45">
      <Url>https://sharepoint.aemcorp.com/ed/EDMITS/_layouts/15/DocIdRedir.aspx?ID=DNVT47QTA7NQ-509440880-395788</Url>
      <Description>DNVT47QTA7NQ-509440880-395788</Description>
    </_dlc_DocIdUrl>
    <RoutingTargetFolder xmlns="http://schemas.microsoft.com/sharepoint/v3" xsi:nil="true"/>
    <Document_x0020_Purpose xmlns="75b8f200-01bb-4893-a3c4-f3a17e332d98" xsi:nil="true"/>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2B3715E16EAB77488364DB5A7DF40B5A" ma:contentTypeVersion="12" ma:contentTypeDescription="Create a new document." ma:contentTypeScope="" ma:versionID="9d910d1478a0d971c479fde643948901">
  <xsd:schema xmlns:xsd="http://www.w3.org/2001/XMLSchema" xmlns:xs="http://www.w3.org/2001/XMLSchema" xmlns:p="http://schemas.microsoft.com/office/2006/metadata/properties" xmlns:ns1="http://schemas.microsoft.com/sharepoint/v3" xmlns:ns2="b7635ab0-52e7-4e33-aa76-893cd120ef45" xmlns:ns3="75b8f200-01bb-4893-a3c4-f3a17e332d98" targetNamespace="http://schemas.microsoft.com/office/2006/metadata/properties" ma:root="true" ma:fieldsID="95ece80a52bca9fec6d4c17f78110e1b" ns1:_="" ns2:_="" ns3:_="">
    <xsd:import namespace="http://schemas.microsoft.com/sharepoint/v3"/>
    <xsd:import namespace="b7635ab0-52e7-4e33-aa76-893cd120ef45"/>
    <xsd:import namespace="75b8f200-01bb-4893-a3c4-f3a17e332d98"/>
    <xsd:element name="properties">
      <xsd:complexType>
        <xsd:sequence>
          <xsd:element name="documentManagement">
            <xsd:complexType>
              <xsd:all>
                <xsd:element ref="ns2:_dlc_DocId" minOccurs="0"/>
                <xsd:element ref="ns2:_dlc_DocIdUrl" minOccurs="0"/>
                <xsd:element ref="ns2:_dlc_DocIdPersistId" minOccurs="0"/>
                <xsd:element ref="ns1:RoutingTargetFolder" minOccurs="0"/>
                <xsd:element ref="ns3:Document_x0020_Purpos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RoutingTargetFolder" ma:index="13" nillable="true" ma:displayName="Target Folder" ma:hidden="true" ma:internalName="RoutingTargetFolder" ma:readOnly="fals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7635ab0-52e7-4e33-aa76-893cd120ef45"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75b8f200-01bb-4893-a3c4-f3a17e332d98" elementFormDefault="qualified">
    <xsd:import namespace="http://schemas.microsoft.com/office/2006/documentManagement/types"/>
    <xsd:import namespace="http://schemas.microsoft.com/office/infopath/2007/PartnerControls"/>
    <xsd:element name="Document_x0020_Purpose" ma:index="14" nillable="true" ma:displayName="Document Notes" ma:internalName="Document_x0020_Purpos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B2E1CA-5EC7-4880-A2A4-97286AD72160}">
  <ds:schemaRefs>
    <ds:schemaRef ds:uri="http://schemas.microsoft.com/sharepoint/v3"/>
    <ds:schemaRef ds:uri="http://purl.org/dc/dcmitype/"/>
    <ds:schemaRef ds:uri="http://purl.org/dc/elements/1.1/"/>
    <ds:schemaRef ds:uri="http://schemas.microsoft.com/office/infopath/2007/PartnerControls"/>
    <ds:schemaRef ds:uri="http://schemas.microsoft.com/office/2006/documentManagement/types"/>
    <ds:schemaRef ds:uri="b7635ab0-52e7-4e33-aa76-893cd120ef45"/>
    <ds:schemaRef ds:uri="http://purl.org/dc/terms/"/>
    <ds:schemaRef ds:uri="http://www.w3.org/XML/1998/namespace"/>
    <ds:schemaRef ds:uri="http://schemas.openxmlformats.org/package/2006/metadata/core-properties"/>
    <ds:schemaRef ds:uri="75b8f200-01bb-4893-a3c4-f3a17e332d98"/>
    <ds:schemaRef ds:uri="http://schemas.microsoft.com/office/2006/metadata/properties"/>
  </ds:schemaRefs>
</ds:datastoreItem>
</file>

<file path=customXml/itemProps2.xml><?xml version="1.0" encoding="utf-8"?>
<ds:datastoreItem xmlns:ds="http://schemas.openxmlformats.org/officeDocument/2006/customXml" ds:itemID="{6FD58877-5DBC-496C-8D6D-1508F073902A}">
  <ds:schemaRefs>
    <ds:schemaRef ds:uri="http://schemas.microsoft.com/sharepoint/events"/>
  </ds:schemaRefs>
</ds:datastoreItem>
</file>

<file path=customXml/itemProps3.xml><?xml version="1.0" encoding="utf-8"?>
<ds:datastoreItem xmlns:ds="http://schemas.openxmlformats.org/officeDocument/2006/customXml" ds:itemID="{02AFEB7A-3A49-4905-B069-9824554BF939}">
  <ds:schemaRefs>
    <ds:schemaRef ds:uri="http://schemas.microsoft.com/sharepoint/v3/contenttype/forms"/>
  </ds:schemaRefs>
</ds:datastoreItem>
</file>

<file path=customXml/itemProps4.xml><?xml version="1.0" encoding="utf-8"?>
<ds:datastoreItem xmlns:ds="http://schemas.openxmlformats.org/officeDocument/2006/customXml" ds:itemID="{9DFF6AB4-5B1E-4EF6-9D4E-DD0599823973}"/>
</file>

<file path=customXml/itemProps5.xml><?xml version="1.0" encoding="utf-8"?>
<ds:datastoreItem xmlns:ds="http://schemas.openxmlformats.org/officeDocument/2006/customXml" ds:itemID="{E14DF50F-E02C-4C12-9EE3-8DB89614E9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143</TotalTime>
  <Pages>4</Pages>
  <Words>1390</Words>
  <Characters>7925</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U.S. Department of Education</Company>
  <LinksUpToDate>false</LinksUpToDate>
  <CharactersWithSpaces>9297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 Department of Education</dc:creator>
  <cp:keywords/>
  <dc:description/>
  <cp:lastModifiedBy>Karen Madden</cp:lastModifiedBy>
  <cp:revision>13</cp:revision>
  <dcterms:created xsi:type="dcterms:W3CDTF">2021-08-09T19:16:00Z</dcterms:created>
  <dcterms:modified xsi:type="dcterms:W3CDTF">2021-10-26T13:59:00Z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8f9143bb-890f-4506-b50e-d256e3d75001</vt:lpwstr>
  </property>
  <property fmtid="{D5CDD505-2E9C-101B-9397-08002B2CF9AE}" pid="3" name="ContentTypeId">
    <vt:lpwstr>0x0101002B3715E16EAB77488364DB5A7DF40B5A</vt:lpwstr>
  </property>
</Properties>
</file>